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98D97" w14:textId="77777777" w:rsidR="00751E6D" w:rsidRDefault="004070B2" w:rsidP="004070B2">
      <w:pPr>
        <w:jc w:val="right"/>
      </w:pPr>
      <w:r w:rsidRPr="00707B1F">
        <w:rPr>
          <w:rFonts w:ascii="Century Gothic" w:hAnsi="Century Gothic"/>
          <w:noProof/>
          <w:lang w:val="en-GB" w:eastAsia="en-GB"/>
        </w:rPr>
        <w:drawing>
          <wp:inline distT="0" distB="0" distL="0" distR="0" wp14:anchorId="70898F75" wp14:editId="70898F76">
            <wp:extent cx="2449776" cy="1038225"/>
            <wp:effectExtent l="0" t="0" r="8255"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2619" cy="1056382"/>
                    </a:xfrm>
                    <a:prstGeom prst="rect">
                      <a:avLst/>
                    </a:prstGeom>
                    <a:noFill/>
                    <a:ln>
                      <a:noFill/>
                    </a:ln>
                  </pic:spPr>
                </pic:pic>
              </a:graphicData>
            </a:graphic>
          </wp:inline>
        </w:drawing>
      </w:r>
    </w:p>
    <w:p w14:paraId="70898D98" w14:textId="77777777" w:rsidR="00751E6D" w:rsidRDefault="00751E6D">
      <w:pPr>
        <w:pStyle w:val="SenderAddress"/>
      </w:pPr>
    </w:p>
    <w:p w14:paraId="70898D99" w14:textId="77777777" w:rsidR="00751E6D" w:rsidRDefault="00751E6D">
      <w:pPr>
        <w:pStyle w:val="SenderAddress"/>
      </w:pPr>
    </w:p>
    <w:p w14:paraId="70898D9A" w14:textId="77777777" w:rsidR="00751E6D" w:rsidRDefault="00D87A31" w:rsidP="00D87A31">
      <w:pPr>
        <w:pStyle w:val="SenderAddress"/>
        <w:tabs>
          <w:tab w:val="left" w:pos="2146"/>
        </w:tabs>
      </w:pPr>
      <w:r>
        <w:tab/>
      </w:r>
    </w:p>
    <w:p w14:paraId="70898D9B" w14:textId="77777777" w:rsidR="00751E6D" w:rsidRDefault="00751E6D">
      <w:pPr>
        <w:pStyle w:val="RecipientAddress"/>
      </w:pPr>
    </w:p>
    <w:p w14:paraId="70898D9C" w14:textId="77777777" w:rsidR="00751E6D" w:rsidRDefault="00751E6D">
      <w:pPr>
        <w:pStyle w:val="RecipientAddress"/>
      </w:pPr>
    </w:p>
    <w:p w14:paraId="70898D9D" w14:textId="77777777" w:rsidR="00751E6D" w:rsidRDefault="00751E6D"/>
    <w:p w14:paraId="70898D9E" w14:textId="77777777" w:rsidR="00751E6D" w:rsidRDefault="00751E6D">
      <w:pPr>
        <w:pStyle w:val="Signature"/>
      </w:pPr>
    </w:p>
    <w:p w14:paraId="70898D9F" w14:textId="77777777" w:rsidR="00751E6D" w:rsidRDefault="00751E6D">
      <w:pPr>
        <w:pStyle w:val="Signature"/>
      </w:pPr>
    </w:p>
    <w:p w14:paraId="70898DA0" w14:textId="77777777" w:rsidR="00751E6D" w:rsidRDefault="00751E6D">
      <w:pPr>
        <w:pStyle w:val="Signature"/>
      </w:pPr>
    </w:p>
    <w:p w14:paraId="70898DA1" w14:textId="77777777" w:rsidR="00751E6D" w:rsidRDefault="00751E6D">
      <w:pPr>
        <w:spacing w:after="200" w:line="276" w:lineRule="auto"/>
      </w:pPr>
    </w:p>
    <w:p w14:paraId="70898DA2" w14:textId="77777777" w:rsidR="00056EFE" w:rsidRDefault="003257DC">
      <w:pPr>
        <w:spacing w:after="200" w:line="276" w:lineRule="auto"/>
      </w:pPr>
      <w:r>
        <w:rPr>
          <w:noProof/>
          <w:lang w:val="en-GB" w:eastAsia="en-GB"/>
        </w:rPr>
        <mc:AlternateContent>
          <mc:Choice Requires="wps">
            <w:drawing>
              <wp:anchor distT="0" distB="0" distL="114300" distR="114300" simplePos="0" relativeHeight="251661312" behindDoc="0" locked="0" layoutInCell="1" allowOverlap="1" wp14:anchorId="70898F77" wp14:editId="70898F78">
                <wp:simplePos x="0" y="0"/>
                <wp:positionH relativeFrom="column">
                  <wp:posOffset>97790</wp:posOffset>
                </wp:positionH>
                <wp:positionV relativeFrom="paragraph">
                  <wp:posOffset>88900</wp:posOffset>
                </wp:positionV>
                <wp:extent cx="4607560" cy="49657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7560" cy="496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898F9D" w14:textId="77777777" w:rsidR="00AF25C2" w:rsidRPr="004354BB" w:rsidRDefault="00AF25C2" w:rsidP="004070B2">
                            <w:pPr>
                              <w:spacing w:after="0" w:line="240" w:lineRule="auto"/>
                              <w:rPr>
                                <w:rFonts w:ascii="Century Gothic" w:hAnsi="Century Gothic"/>
                                <w:b/>
                                <w:bCs/>
                                <w:color w:val="A6A6A6" w:themeColor="background1" w:themeShade="A6"/>
                                <w:sz w:val="52"/>
                                <w:szCs w:val="52"/>
                              </w:rPr>
                            </w:pPr>
                            <w:r>
                              <w:rPr>
                                <w:rFonts w:ascii="Century Gothic" w:hAnsi="Century Gothic"/>
                                <w:b/>
                                <w:bCs/>
                                <w:color w:val="A6A6A6" w:themeColor="background1" w:themeShade="A6"/>
                                <w:sz w:val="52"/>
                                <w:szCs w:val="52"/>
                              </w:rPr>
                              <w:t xml:space="preserve">AML/CFT </w:t>
                            </w:r>
                            <w:proofErr w:type="spellStart"/>
                            <w:r>
                              <w:rPr>
                                <w:rFonts w:ascii="Century Gothic" w:hAnsi="Century Gothic"/>
                                <w:b/>
                                <w:bCs/>
                                <w:color w:val="A6A6A6" w:themeColor="background1" w:themeShade="A6"/>
                                <w:sz w:val="52"/>
                                <w:szCs w:val="52"/>
                              </w:rPr>
                              <w:t>Self Assessment</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898F77" id="_x0000_t202" coordsize="21600,21600" o:spt="202" path="m,l,21600r21600,l21600,xe">
                <v:stroke joinstyle="miter"/>
                <v:path gradientshapeok="t" o:connecttype="rect"/>
              </v:shapetype>
              <v:shape id="Text Box 2" o:spid="_x0000_s1026" type="#_x0000_t202" style="position:absolute;margin-left:7.7pt;margin-top:7pt;width:362.8pt;height:39.1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" stroked="f">
                <v:textbox style="mso-fit-shape-to-text:t">
                  <w:txbxContent>
                    <w:p w14:paraId="70898F9D" w14:textId="77777777" w:rsidR="00AF25C2" w:rsidRPr="004354BB" w:rsidRDefault="00AF25C2" w:rsidP="004070B2">
                      <w:pPr>
                        <w:spacing w:after="0" w:line="240" w:lineRule="auto"/>
                        <w:rPr>
                          <w:rFonts w:ascii="Century Gothic" w:hAnsi="Century Gothic"/>
                          <w:b/>
                          <w:bCs/>
                          <w:color w:val="A6A6A6" w:themeColor="background1" w:themeShade="A6"/>
                          <w:sz w:val="52"/>
                          <w:szCs w:val="52"/>
                        </w:rPr>
                      </w:pPr>
                      <w:r>
                        <w:rPr>
                          <w:rFonts w:ascii="Century Gothic" w:hAnsi="Century Gothic"/>
                          <w:b/>
                          <w:bCs/>
                          <w:color w:val="A6A6A6" w:themeColor="background1" w:themeShade="A6"/>
                          <w:sz w:val="52"/>
                          <w:szCs w:val="52"/>
                        </w:rPr>
                        <w:t xml:space="preserve">AML/CFT </w:t>
                      </w:r>
                      <w:proofErr w:type="spellStart"/>
                      <w:r>
                        <w:rPr>
                          <w:rFonts w:ascii="Century Gothic" w:hAnsi="Century Gothic"/>
                          <w:b/>
                          <w:bCs/>
                          <w:color w:val="A6A6A6" w:themeColor="background1" w:themeShade="A6"/>
                          <w:sz w:val="52"/>
                          <w:szCs w:val="52"/>
                        </w:rPr>
                        <w:t>Self Assessment</w:t>
                      </w:r>
                      <w:proofErr w:type="spellEnd"/>
                    </w:p>
                  </w:txbxContent>
                </v:textbox>
              </v:shape>
            </w:pict>
          </mc:Fallback>
        </mc:AlternateContent>
      </w:r>
    </w:p>
    <w:p w14:paraId="70898DA3" w14:textId="77777777" w:rsidR="00056EFE" w:rsidRDefault="00056EFE">
      <w:pPr>
        <w:spacing w:after="200" w:line="276" w:lineRule="auto"/>
      </w:pPr>
    </w:p>
    <w:p w14:paraId="70898DA4" w14:textId="77777777" w:rsidR="00056EFE" w:rsidRDefault="00056EFE">
      <w:pPr>
        <w:spacing w:after="200" w:line="276" w:lineRule="auto"/>
      </w:pPr>
    </w:p>
    <w:p w14:paraId="70898DA5" w14:textId="77777777" w:rsidR="00056EFE" w:rsidRDefault="00056EFE">
      <w:pPr>
        <w:spacing w:after="200" w:line="276" w:lineRule="auto"/>
      </w:pPr>
    </w:p>
    <w:p w14:paraId="70898DA6" w14:textId="77777777" w:rsidR="00056EFE" w:rsidRDefault="00056EFE">
      <w:pPr>
        <w:spacing w:after="200" w:line="276" w:lineRule="auto"/>
      </w:pPr>
    </w:p>
    <w:p w14:paraId="70898DA7" w14:textId="77777777" w:rsidR="00056EFE" w:rsidRDefault="00056EFE">
      <w:pPr>
        <w:spacing w:after="200" w:line="276" w:lineRule="auto"/>
      </w:pPr>
    </w:p>
    <w:p w14:paraId="70898DA8" w14:textId="77777777" w:rsidR="00056EFE" w:rsidRDefault="00056EFE">
      <w:pPr>
        <w:spacing w:after="200" w:line="276" w:lineRule="auto"/>
      </w:pPr>
    </w:p>
    <w:p w14:paraId="70898DA9" w14:textId="77777777" w:rsidR="00056EFE" w:rsidRDefault="00056EFE">
      <w:pPr>
        <w:spacing w:after="200" w:line="276" w:lineRule="auto"/>
      </w:pPr>
    </w:p>
    <w:p w14:paraId="70898DAA" w14:textId="77777777" w:rsidR="001F060D" w:rsidRDefault="001F060D">
      <w:pPr>
        <w:spacing w:after="200" w:line="276" w:lineRule="auto"/>
        <w:rPr>
          <w:rFonts w:ascii="Century Gothic" w:hAnsi="Century Gothic"/>
          <w:sz w:val="18"/>
          <w:szCs w:val="18"/>
        </w:rPr>
      </w:pPr>
    </w:p>
    <w:p w14:paraId="70898DAB" w14:textId="77777777" w:rsidR="004E24DF" w:rsidRDefault="004E24DF" w:rsidP="00533E9F">
      <w:pPr>
        <w:tabs>
          <w:tab w:val="left" w:pos="1260"/>
        </w:tabs>
        <w:spacing w:after="200" w:line="276" w:lineRule="auto"/>
        <w:rPr>
          <w:rFonts w:ascii="Century Gothic" w:hAnsi="Century Gothic"/>
          <w:sz w:val="18"/>
          <w:szCs w:val="18"/>
        </w:rPr>
      </w:pPr>
    </w:p>
    <w:p w14:paraId="70898DAC" w14:textId="77777777" w:rsidR="00533E9F" w:rsidRDefault="00533E9F" w:rsidP="00533E9F">
      <w:pPr>
        <w:tabs>
          <w:tab w:val="left" w:pos="1260"/>
        </w:tabs>
        <w:spacing w:after="200" w:line="276" w:lineRule="auto"/>
      </w:pPr>
    </w:p>
    <w:p w14:paraId="70898DAD" w14:textId="77777777" w:rsidR="00A3284F" w:rsidRDefault="00A3284F" w:rsidP="00533E9F">
      <w:pPr>
        <w:tabs>
          <w:tab w:val="left" w:pos="1260"/>
        </w:tabs>
        <w:spacing w:after="200" w:line="276" w:lineRule="auto"/>
      </w:pPr>
    </w:p>
    <w:p w14:paraId="6CB438F4" w14:textId="77777777" w:rsidR="009A2732" w:rsidRDefault="009A2732" w:rsidP="00533E9F">
      <w:pPr>
        <w:tabs>
          <w:tab w:val="left" w:pos="1260"/>
        </w:tabs>
        <w:spacing w:after="200" w:line="276" w:lineRule="auto"/>
      </w:pPr>
    </w:p>
    <w:p w14:paraId="70898DAE" w14:textId="70F7661C" w:rsidR="004354BB" w:rsidRPr="00186B11" w:rsidRDefault="005B50F6" w:rsidP="000402DB">
      <w:pPr>
        <w:tabs>
          <w:tab w:val="left" w:pos="1260"/>
        </w:tabs>
        <w:spacing w:after="200" w:line="276" w:lineRule="auto"/>
        <w:jc w:val="both"/>
        <w:rPr>
          <w:rFonts w:ascii="Century Gothic" w:hAnsi="Century Gothic" w:cs="Arial"/>
          <w:sz w:val="18"/>
          <w:szCs w:val="18"/>
          <w:lang w:val="en-GB"/>
        </w:rPr>
      </w:pPr>
      <w:r>
        <w:rPr>
          <w:noProof/>
          <w:sz w:val="18"/>
          <w:szCs w:val="18"/>
          <w:lang w:val="en-GB" w:eastAsia="en-GB"/>
        </w:rPr>
        <w:lastRenderedPageBreak/>
        <mc:AlternateContent>
          <mc:Choice Requires="wps">
            <w:drawing>
              <wp:anchor distT="0" distB="0" distL="114300" distR="114300" simplePos="0" relativeHeight="251658752" behindDoc="0" locked="0" layoutInCell="1" allowOverlap="1" wp14:anchorId="70898F79" wp14:editId="48502B1C">
                <wp:simplePos x="0" y="0"/>
                <wp:positionH relativeFrom="column">
                  <wp:posOffset>-157480</wp:posOffset>
                </wp:positionH>
                <wp:positionV relativeFrom="paragraph">
                  <wp:posOffset>-878205</wp:posOffset>
                </wp:positionV>
                <wp:extent cx="3151505" cy="569595"/>
                <wp:effectExtent l="0" t="0" r="1905" b="1905"/>
                <wp:wrapNone/>
                <wp:docPr id="8"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98F9E" w14:textId="77777777" w:rsidR="00AF25C2" w:rsidRPr="00AC44EA" w:rsidRDefault="00AF25C2" w:rsidP="0001369E">
                            <w:pPr>
                              <w:rPr>
                                <w:rFonts w:ascii="Century Gothic" w:hAnsi="Century Gothic"/>
                                <w:color w:val="FFFFFF" w:themeColor="background1"/>
                                <w:sz w:val="44"/>
                                <w:szCs w:val="44"/>
                              </w:rPr>
                            </w:pPr>
                            <w:r>
                              <w:rPr>
                                <w:rFonts w:ascii="Century Gothic" w:hAnsi="Century Gothic"/>
                                <w:color w:val="FFFFFF" w:themeColor="background1"/>
                                <w:sz w:val="44"/>
                                <w:szCs w:val="44"/>
                              </w:rPr>
                              <w:t>1. Introduction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898F79" id="Text Box 164" o:spid="_x0000_s1027" type="#_x0000_t202" style="position:absolute;left:0;text-align:left;margin-left:-12.4pt;margin-top:-69.15pt;width:248.15pt;height:44.8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SQqtw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" filled="f" stroked="f">
                <v:textbox style="mso-fit-shape-to-text:t">
                  <w:txbxContent>
                    <w:p w14:paraId="70898F9E" w14:textId="77777777" w:rsidR="00AF25C2" w:rsidRPr="00AC44EA" w:rsidRDefault="00AF25C2" w:rsidP="0001369E">
                      <w:pPr>
                        <w:rPr>
                          <w:rFonts w:ascii="Century Gothic" w:hAnsi="Century Gothic"/>
                          <w:color w:val="FFFFFF" w:themeColor="background1"/>
                          <w:sz w:val="44"/>
                          <w:szCs w:val="44"/>
                        </w:rPr>
                      </w:pPr>
                      <w:r>
                        <w:rPr>
                          <w:rFonts w:ascii="Century Gothic" w:hAnsi="Century Gothic"/>
                          <w:color w:val="FFFFFF" w:themeColor="background1"/>
                          <w:sz w:val="44"/>
                          <w:szCs w:val="44"/>
                        </w:rPr>
                        <w:t>1. Introduction</w:t>
                      </w:r>
                    </w:p>
                  </w:txbxContent>
                </v:textbox>
              </v:shape>
            </w:pict>
          </mc:Fallback>
        </mc:AlternateContent>
      </w:r>
      <w:r w:rsidR="004354BB" w:rsidRPr="00186B11">
        <w:rPr>
          <w:rFonts w:ascii="Century Gothic" w:hAnsi="Century Gothic" w:cs="Arial"/>
          <w:sz w:val="18"/>
          <w:szCs w:val="18"/>
          <w:lang w:val="en-GB"/>
        </w:rPr>
        <w:t xml:space="preserve">To assist Firms to adopt appropriate practices to mitigate the risk of money laundering, terrorist financing and fraud, the Regulatory Authority have developed this AML/CFT </w:t>
      </w:r>
      <w:proofErr w:type="spellStart"/>
      <w:r w:rsidR="004354BB" w:rsidRPr="00186B11">
        <w:rPr>
          <w:rFonts w:ascii="Century Gothic" w:hAnsi="Century Gothic" w:cs="Arial"/>
          <w:sz w:val="18"/>
          <w:szCs w:val="18"/>
          <w:lang w:val="en-GB"/>
        </w:rPr>
        <w:t>Self Assessment</w:t>
      </w:r>
      <w:proofErr w:type="spellEnd"/>
      <w:r w:rsidR="004354BB" w:rsidRPr="00186B11">
        <w:rPr>
          <w:rFonts w:ascii="Century Gothic" w:hAnsi="Century Gothic" w:cs="Arial"/>
          <w:sz w:val="18"/>
          <w:szCs w:val="18"/>
          <w:lang w:val="en-GB"/>
        </w:rPr>
        <w:t xml:space="preserve"> which outlines the core requirements of an </w:t>
      </w:r>
      <w:proofErr w:type="spellStart"/>
      <w:r w:rsidR="004354BB" w:rsidRPr="00186B11">
        <w:rPr>
          <w:rFonts w:ascii="Century Gothic" w:hAnsi="Century Gothic" w:cs="Arial"/>
          <w:sz w:val="18"/>
          <w:szCs w:val="18"/>
          <w:lang w:val="en-GB"/>
        </w:rPr>
        <w:t>Anti Money</w:t>
      </w:r>
      <w:proofErr w:type="spellEnd"/>
      <w:r w:rsidR="004354BB" w:rsidRPr="00186B11">
        <w:rPr>
          <w:rFonts w:ascii="Century Gothic" w:hAnsi="Century Gothic" w:cs="Arial"/>
          <w:sz w:val="18"/>
          <w:szCs w:val="18"/>
          <w:lang w:val="en-GB"/>
        </w:rPr>
        <w:t xml:space="preserve"> Laundering/Combating the Financing of Terrorism (AML/CFT) and fraud prevention programme</w:t>
      </w:r>
      <w:r w:rsidR="00EB4AEF">
        <w:rPr>
          <w:rFonts w:ascii="Century Gothic" w:hAnsi="Century Gothic" w:cs="Arial"/>
          <w:sz w:val="18"/>
          <w:szCs w:val="18"/>
          <w:lang w:val="en-GB"/>
        </w:rPr>
        <w:t xml:space="preserve"> in line with the </w:t>
      </w:r>
      <w:r w:rsidR="00EB4AEF" w:rsidRPr="00EB4AEF">
        <w:rPr>
          <w:rFonts w:ascii="Century Gothic" w:hAnsi="Century Gothic" w:cs="Arial"/>
          <w:i/>
          <w:sz w:val="18"/>
          <w:szCs w:val="18"/>
          <w:lang w:val="en-GB"/>
        </w:rPr>
        <w:t>Anti-Money Laundering and Combating Terrorist Financing Rules 2010</w:t>
      </w:r>
      <w:r w:rsidR="00EB4AEF" w:rsidRPr="00EB4AEF">
        <w:rPr>
          <w:rFonts w:ascii="Century Gothic" w:hAnsi="Century Gothic" w:cs="Arial"/>
          <w:sz w:val="18"/>
          <w:szCs w:val="18"/>
          <w:lang w:val="en-GB"/>
        </w:rPr>
        <w:t xml:space="preserve"> (“AML/CFTR”) or </w:t>
      </w:r>
      <w:r w:rsidR="00EB4AEF" w:rsidRPr="00EB4AEF">
        <w:rPr>
          <w:rFonts w:ascii="Century Gothic" w:hAnsi="Century Gothic" w:cs="Arial"/>
          <w:i/>
          <w:sz w:val="18"/>
          <w:szCs w:val="18"/>
          <w:lang w:val="en-GB"/>
        </w:rPr>
        <w:t>Anti-Money Laundering and Combating Terrorist Financing (General Insurance) Rules of 2012</w:t>
      </w:r>
      <w:r w:rsidR="00EB4AEF" w:rsidRPr="00EB4AEF">
        <w:rPr>
          <w:rFonts w:ascii="Century Gothic" w:hAnsi="Century Gothic" w:cs="Arial"/>
          <w:sz w:val="18"/>
          <w:szCs w:val="18"/>
          <w:lang w:val="en-GB"/>
        </w:rPr>
        <w:t xml:space="preserve"> (AMLG). The reference to AML/CFTR or AMLG is collectively referred to as the AML/CFT Rules.</w:t>
      </w:r>
    </w:p>
    <w:p w14:paraId="70898DAF" w14:textId="77777777" w:rsidR="004354BB" w:rsidRPr="00186B11" w:rsidRDefault="004354BB" w:rsidP="00186B11">
      <w:pPr>
        <w:spacing w:line="276" w:lineRule="auto"/>
        <w:jc w:val="both"/>
        <w:rPr>
          <w:rFonts w:ascii="Century Gothic" w:hAnsi="Century Gothic" w:cs="Arial"/>
          <w:sz w:val="18"/>
          <w:szCs w:val="18"/>
          <w:lang w:val="en-GB"/>
        </w:rPr>
      </w:pPr>
      <w:r w:rsidRPr="00186B11">
        <w:rPr>
          <w:rFonts w:ascii="Century Gothic" w:hAnsi="Century Gothic" w:cs="Arial"/>
          <w:sz w:val="18"/>
          <w:szCs w:val="18"/>
          <w:lang w:val="en-GB"/>
        </w:rPr>
        <w:t xml:space="preserve">The AML/CFT </w:t>
      </w:r>
      <w:proofErr w:type="spellStart"/>
      <w:r w:rsidRPr="00186B11">
        <w:rPr>
          <w:rFonts w:ascii="Century Gothic" w:hAnsi="Century Gothic" w:cs="Arial"/>
          <w:sz w:val="18"/>
          <w:szCs w:val="18"/>
          <w:lang w:val="en-GB"/>
        </w:rPr>
        <w:t>Self Assessment</w:t>
      </w:r>
      <w:proofErr w:type="spellEnd"/>
      <w:r w:rsidRPr="00186B11">
        <w:rPr>
          <w:rFonts w:ascii="Century Gothic" w:hAnsi="Century Gothic" w:cs="Arial"/>
          <w:sz w:val="18"/>
          <w:szCs w:val="18"/>
          <w:lang w:val="en-GB"/>
        </w:rPr>
        <w:t xml:space="preserve"> is not a checklist and is neither exhaustive nor prescriptive. It provides a practical method for Firms to focus on the key AML/CFT requirements and to enable them to gauge if they are effectively discharging their legal and regulatory obligations to prevent money laundering, terrorist financing and fraud. </w:t>
      </w:r>
    </w:p>
    <w:p w14:paraId="70898DB0" w14:textId="77777777" w:rsidR="004354BB" w:rsidRPr="00186B11" w:rsidRDefault="004354BB" w:rsidP="00186B11">
      <w:pPr>
        <w:spacing w:line="276" w:lineRule="auto"/>
        <w:jc w:val="both"/>
        <w:rPr>
          <w:rFonts w:ascii="Century Gothic" w:hAnsi="Century Gothic" w:cs="Arial"/>
          <w:sz w:val="18"/>
          <w:szCs w:val="18"/>
          <w:lang w:val="en-GB"/>
        </w:rPr>
      </w:pPr>
      <w:r w:rsidRPr="00186B11">
        <w:rPr>
          <w:rFonts w:ascii="Century Gothic" w:hAnsi="Century Gothic" w:cs="Arial"/>
          <w:sz w:val="18"/>
          <w:szCs w:val="18"/>
          <w:lang w:val="en-GB"/>
        </w:rPr>
        <w:t xml:space="preserve">The AML/CFT </w:t>
      </w:r>
      <w:proofErr w:type="spellStart"/>
      <w:r w:rsidRPr="00186B11">
        <w:rPr>
          <w:rFonts w:ascii="Century Gothic" w:hAnsi="Century Gothic" w:cs="Arial"/>
          <w:sz w:val="18"/>
          <w:szCs w:val="18"/>
          <w:lang w:val="en-GB"/>
        </w:rPr>
        <w:t>Self Assessment</w:t>
      </w:r>
      <w:proofErr w:type="spellEnd"/>
      <w:r w:rsidRPr="00186B11">
        <w:rPr>
          <w:rFonts w:ascii="Century Gothic" w:hAnsi="Century Gothic" w:cs="Arial"/>
          <w:sz w:val="18"/>
          <w:szCs w:val="18"/>
          <w:lang w:val="en-GB"/>
        </w:rPr>
        <w:t xml:space="preserve"> requires the Firm to assess and document their AML/CFT and fraud prevention programme against each core requirement and rate its level of compliance as High, Medium or Low.  The Regulatory Authority has provided a list of points that Firms should consider when assessing itself against each requirement.</w:t>
      </w:r>
    </w:p>
    <w:p w14:paraId="70898DB1" w14:textId="77777777" w:rsidR="004354BB" w:rsidRPr="00186B11" w:rsidRDefault="004354BB" w:rsidP="00186B11">
      <w:pPr>
        <w:spacing w:line="276" w:lineRule="auto"/>
        <w:jc w:val="both"/>
        <w:rPr>
          <w:rFonts w:ascii="Century Gothic" w:hAnsi="Century Gothic" w:cs="Arial"/>
          <w:sz w:val="18"/>
          <w:szCs w:val="18"/>
          <w:lang w:val="en-GB"/>
        </w:rPr>
      </w:pPr>
      <w:r w:rsidRPr="00186B11">
        <w:rPr>
          <w:rFonts w:ascii="Century Gothic" w:hAnsi="Century Gothic" w:cs="Arial"/>
          <w:sz w:val="18"/>
          <w:szCs w:val="18"/>
          <w:lang w:val="en-GB"/>
        </w:rPr>
        <w:t xml:space="preserve">The completion of the AML/CFT </w:t>
      </w:r>
      <w:proofErr w:type="spellStart"/>
      <w:r w:rsidRPr="00186B11">
        <w:rPr>
          <w:rFonts w:ascii="Century Gothic" w:hAnsi="Century Gothic" w:cs="Arial"/>
          <w:sz w:val="18"/>
          <w:szCs w:val="18"/>
          <w:lang w:val="en-GB"/>
        </w:rPr>
        <w:t>Self Assessment</w:t>
      </w:r>
      <w:proofErr w:type="spellEnd"/>
      <w:r w:rsidRPr="00186B11">
        <w:rPr>
          <w:rFonts w:ascii="Century Gothic" w:hAnsi="Century Gothic" w:cs="Arial"/>
          <w:sz w:val="18"/>
          <w:szCs w:val="18"/>
          <w:lang w:val="en-GB"/>
        </w:rPr>
        <w:t xml:space="preserve"> will assist Firms in determining which policies, procedures, systems and controls need to be strengthened to ensure that the Firm has an effective AML/CFT and fraud prevention regime in place. Firms are encouraged to use the action plan at section 4 to document and track areas requiring follow up. </w:t>
      </w:r>
    </w:p>
    <w:p w14:paraId="70898DB2" w14:textId="77777777" w:rsidR="004354BB" w:rsidRPr="00186B11" w:rsidRDefault="004354BB" w:rsidP="00186B11">
      <w:pPr>
        <w:spacing w:line="276" w:lineRule="auto"/>
        <w:jc w:val="both"/>
        <w:rPr>
          <w:rFonts w:ascii="Century Gothic" w:hAnsi="Century Gothic" w:cs="Arial"/>
          <w:sz w:val="18"/>
          <w:szCs w:val="18"/>
          <w:lang w:val="en-GB"/>
        </w:rPr>
      </w:pPr>
      <w:r w:rsidRPr="00186B11">
        <w:rPr>
          <w:rFonts w:ascii="Century Gothic" w:hAnsi="Century Gothic" w:cs="Arial"/>
          <w:sz w:val="18"/>
          <w:szCs w:val="18"/>
          <w:lang w:val="en-GB"/>
        </w:rPr>
        <w:t xml:space="preserve">Whilst there is no formal requirement to submit the completed AML/CFT </w:t>
      </w:r>
      <w:proofErr w:type="spellStart"/>
      <w:r w:rsidRPr="00186B11">
        <w:rPr>
          <w:rFonts w:ascii="Century Gothic" w:hAnsi="Century Gothic" w:cs="Arial"/>
          <w:sz w:val="18"/>
          <w:szCs w:val="18"/>
          <w:lang w:val="en-GB"/>
        </w:rPr>
        <w:t>Self Assessment</w:t>
      </w:r>
      <w:proofErr w:type="spellEnd"/>
      <w:r w:rsidRPr="00186B11">
        <w:rPr>
          <w:rFonts w:ascii="Century Gothic" w:hAnsi="Century Gothic" w:cs="Arial"/>
          <w:sz w:val="18"/>
          <w:szCs w:val="18"/>
          <w:lang w:val="en-GB"/>
        </w:rPr>
        <w:t xml:space="preserve"> to the Regulatory Authority, the Firm’s assessment will be reviewed as part of any on-site risk assessment visit and the Regulatory Authority may request submission of this completed document at any time.  The Regulatory Authority will also expect Firms to be able to justify and verify their assessment with supporting documentation</w:t>
      </w:r>
      <w:r w:rsidR="00A83C46">
        <w:rPr>
          <w:rFonts w:ascii="Century Gothic" w:hAnsi="Century Gothic" w:cs="Arial"/>
          <w:sz w:val="18"/>
          <w:szCs w:val="18"/>
          <w:lang w:val="en-GB"/>
        </w:rPr>
        <w:t>,</w:t>
      </w:r>
      <w:r w:rsidRPr="00186B11">
        <w:rPr>
          <w:rFonts w:ascii="Century Gothic" w:hAnsi="Century Gothic" w:cs="Arial"/>
          <w:sz w:val="18"/>
          <w:szCs w:val="18"/>
          <w:lang w:val="en-GB"/>
        </w:rPr>
        <w:t xml:space="preserve"> if requested.</w:t>
      </w:r>
    </w:p>
    <w:p w14:paraId="70898DB3" w14:textId="77777777" w:rsidR="004354BB" w:rsidRDefault="004354BB">
      <w:pPr>
        <w:spacing w:after="200" w:line="276" w:lineRule="auto"/>
        <w:rPr>
          <w:rFonts w:ascii="Century Gothic" w:hAnsi="Century Gothic" w:cs="Arial"/>
          <w:sz w:val="20"/>
          <w:szCs w:val="20"/>
          <w:lang w:val="en-GB"/>
        </w:rPr>
      </w:pPr>
      <w:r>
        <w:rPr>
          <w:rFonts w:ascii="Century Gothic" w:hAnsi="Century Gothic" w:cs="Arial"/>
          <w:sz w:val="20"/>
          <w:szCs w:val="20"/>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2080"/>
        <w:gridCol w:w="2475"/>
        <w:gridCol w:w="2080"/>
      </w:tblGrid>
      <w:tr w:rsidR="004354BB" w:rsidRPr="001626E7" w14:paraId="70898DB8" w14:textId="77777777" w:rsidTr="00B204BC">
        <w:tc>
          <w:tcPr>
            <w:tcW w:w="3085" w:type="dxa"/>
            <w:shd w:val="clear" w:color="auto" w:fill="C00000"/>
            <w:vAlign w:val="bottom"/>
          </w:tcPr>
          <w:p w14:paraId="70898DB4" w14:textId="6263152B" w:rsidR="004354BB" w:rsidRPr="004354BB" w:rsidRDefault="004354BB" w:rsidP="00B204BC">
            <w:pPr>
              <w:rPr>
                <w:rFonts w:ascii="Century Gothic" w:hAnsi="Century Gothic" w:cs="Arial"/>
                <w:b/>
                <w:color w:val="FFFFFF"/>
                <w:sz w:val="18"/>
                <w:szCs w:val="18"/>
                <w:lang w:val="en-GB"/>
              </w:rPr>
            </w:pPr>
            <w:r w:rsidRPr="004354BB">
              <w:rPr>
                <w:rFonts w:ascii="Century Gothic" w:hAnsi="Century Gothic" w:cs="Arial"/>
                <w:b/>
                <w:color w:val="FFFFFF"/>
                <w:sz w:val="18"/>
                <w:szCs w:val="18"/>
                <w:lang w:val="en-GB"/>
              </w:rPr>
              <w:t>Name of Firm</w:t>
            </w:r>
          </w:p>
        </w:tc>
        <w:tc>
          <w:tcPr>
            <w:tcW w:w="3260" w:type="dxa"/>
          </w:tcPr>
          <w:p w14:paraId="70898DB5" w14:textId="77777777" w:rsidR="004354BB" w:rsidRPr="001626E7" w:rsidRDefault="004354BB" w:rsidP="00AF25C2">
            <w:pPr>
              <w:spacing w:line="276" w:lineRule="auto"/>
              <w:jc w:val="both"/>
              <w:rPr>
                <w:rFonts w:ascii="Century Gothic" w:hAnsi="Century Gothic" w:cs="Arial"/>
                <w:sz w:val="22"/>
                <w:lang w:val="en-GB"/>
              </w:rPr>
            </w:pPr>
          </w:p>
        </w:tc>
        <w:tc>
          <w:tcPr>
            <w:tcW w:w="3260" w:type="dxa"/>
            <w:shd w:val="clear" w:color="auto" w:fill="C00000"/>
            <w:vAlign w:val="bottom"/>
          </w:tcPr>
          <w:p w14:paraId="70898DB6" w14:textId="14683FF1" w:rsidR="004354BB" w:rsidRPr="004354BB" w:rsidRDefault="008C35ED">
            <w:pPr>
              <w:rPr>
                <w:rFonts w:ascii="Century Gothic" w:hAnsi="Century Gothic" w:cs="Arial"/>
                <w:b/>
                <w:color w:val="FFFFFF"/>
                <w:sz w:val="18"/>
                <w:szCs w:val="18"/>
                <w:lang w:val="en-GB"/>
              </w:rPr>
            </w:pPr>
            <w:r w:rsidRPr="004354BB">
              <w:rPr>
                <w:rFonts w:ascii="Century Gothic" w:hAnsi="Century Gothic" w:cs="Arial"/>
                <w:b/>
                <w:color w:val="FFFFFF"/>
                <w:sz w:val="18"/>
                <w:szCs w:val="18"/>
                <w:lang w:val="en-GB"/>
              </w:rPr>
              <w:t xml:space="preserve">QFC Number </w:t>
            </w:r>
          </w:p>
        </w:tc>
        <w:tc>
          <w:tcPr>
            <w:tcW w:w="3260" w:type="dxa"/>
          </w:tcPr>
          <w:p w14:paraId="70898DB7" w14:textId="77777777" w:rsidR="004354BB" w:rsidRPr="001626E7" w:rsidRDefault="004354BB" w:rsidP="00AF25C2">
            <w:pPr>
              <w:spacing w:line="276" w:lineRule="auto"/>
              <w:jc w:val="both"/>
              <w:rPr>
                <w:rFonts w:ascii="Century Gothic" w:hAnsi="Century Gothic" w:cs="Arial"/>
                <w:sz w:val="22"/>
                <w:lang w:val="en-GB"/>
              </w:rPr>
            </w:pPr>
          </w:p>
        </w:tc>
      </w:tr>
      <w:tr w:rsidR="004354BB" w:rsidRPr="001626E7" w14:paraId="70898DBD" w14:textId="77777777" w:rsidTr="00B204BC">
        <w:tc>
          <w:tcPr>
            <w:tcW w:w="3085" w:type="dxa"/>
            <w:shd w:val="clear" w:color="auto" w:fill="C00000"/>
            <w:vAlign w:val="bottom"/>
          </w:tcPr>
          <w:p w14:paraId="70898DB9" w14:textId="7E69AC15" w:rsidR="004354BB" w:rsidRPr="004354BB" w:rsidRDefault="008C35ED" w:rsidP="00B204BC">
            <w:pPr>
              <w:rPr>
                <w:rFonts w:ascii="Century Gothic" w:hAnsi="Century Gothic" w:cs="Arial"/>
                <w:b/>
                <w:color w:val="FFFFFF"/>
                <w:sz w:val="18"/>
                <w:szCs w:val="18"/>
                <w:lang w:val="en-GB"/>
              </w:rPr>
            </w:pPr>
            <w:r w:rsidRPr="004354BB">
              <w:rPr>
                <w:rFonts w:ascii="Century Gothic" w:hAnsi="Century Gothic" w:cs="Arial"/>
                <w:b/>
                <w:color w:val="FFFFFF"/>
                <w:sz w:val="18"/>
                <w:szCs w:val="18"/>
                <w:lang w:val="en-GB"/>
              </w:rPr>
              <w:t>Completed By</w:t>
            </w:r>
          </w:p>
        </w:tc>
        <w:tc>
          <w:tcPr>
            <w:tcW w:w="3260" w:type="dxa"/>
          </w:tcPr>
          <w:p w14:paraId="70898DBA" w14:textId="77777777" w:rsidR="004354BB" w:rsidRPr="001626E7" w:rsidRDefault="004354BB" w:rsidP="00AF25C2">
            <w:pPr>
              <w:spacing w:line="276" w:lineRule="auto"/>
              <w:jc w:val="both"/>
              <w:rPr>
                <w:rFonts w:ascii="Century Gothic" w:hAnsi="Century Gothic" w:cs="Arial"/>
                <w:sz w:val="22"/>
                <w:lang w:val="en-GB"/>
              </w:rPr>
            </w:pPr>
          </w:p>
        </w:tc>
        <w:tc>
          <w:tcPr>
            <w:tcW w:w="3260" w:type="dxa"/>
            <w:shd w:val="clear" w:color="auto" w:fill="C00000"/>
            <w:vAlign w:val="bottom"/>
          </w:tcPr>
          <w:p w14:paraId="70898DBB" w14:textId="36FB8FED" w:rsidR="004354BB" w:rsidRPr="004354BB" w:rsidRDefault="008C35ED" w:rsidP="00B204BC">
            <w:pPr>
              <w:rPr>
                <w:rFonts w:ascii="Century Gothic" w:hAnsi="Century Gothic" w:cs="Arial"/>
                <w:b/>
                <w:color w:val="FFFFFF"/>
                <w:sz w:val="18"/>
                <w:szCs w:val="18"/>
                <w:lang w:val="en-GB"/>
              </w:rPr>
            </w:pPr>
            <w:r w:rsidRPr="004354BB">
              <w:rPr>
                <w:rFonts w:ascii="Century Gothic" w:hAnsi="Century Gothic" w:cs="Arial"/>
                <w:b/>
                <w:color w:val="FFFFFF"/>
                <w:sz w:val="18"/>
                <w:szCs w:val="18"/>
                <w:lang w:val="en-GB"/>
              </w:rPr>
              <w:t>Date of Completion</w:t>
            </w:r>
          </w:p>
        </w:tc>
        <w:tc>
          <w:tcPr>
            <w:tcW w:w="3260" w:type="dxa"/>
          </w:tcPr>
          <w:p w14:paraId="70898DBC" w14:textId="77777777" w:rsidR="004354BB" w:rsidRPr="001626E7" w:rsidRDefault="004354BB" w:rsidP="00AF25C2">
            <w:pPr>
              <w:spacing w:line="276" w:lineRule="auto"/>
              <w:jc w:val="both"/>
              <w:rPr>
                <w:rFonts w:ascii="Century Gothic" w:hAnsi="Century Gothic" w:cs="Arial"/>
                <w:sz w:val="22"/>
                <w:lang w:val="en-GB"/>
              </w:rPr>
            </w:pPr>
          </w:p>
        </w:tc>
      </w:tr>
      <w:tr w:rsidR="004354BB" w:rsidRPr="001626E7" w14:paraId="70898DC2" w14:textId="77777777" w:rsidTr="00B204BC">
        <w:tc>
          <w:tcPr>
            <w:tcW w:w="3085" w:type="dxa"/>
            <w:shd w:val="clear" w:color="auto" w:fill="C00000"/>
          </w:tcPr>
          <w:p w14:paraId="70898DBE" w14:textId="7EEDD322" w:rsidR="004354BB" w:rsidRPr="001626E7" w:rsidRDefault="008C35ED" w:rsidP="00AF25C2">
            <w:pPr>
              <w:jc w:val="both"/>
              <w:rPr>
                <w:rFonts w:ascii="Century Gothic" w:hAnsi="Century Gothic" w:cs="Arial"/>
                <w:b/>
                <w:sz w:val="22"/>
                <w:lang w:val="en-GB"/>
              </w:rPr>
            </w:pPr>
            <w:r w:rsidRPr="004354BB">
              <w:rPr>
                <w:rFonts w:ascii="Century Gothic" w:hAnsi="Century Gothic" w:cs="Arial"/>
                <w:b/>
                <w:color w:val="FFFFFF"/>
                <w:sz w:val="18"/>
                <w:szCs w:val="18"/>
                <w:lang w:val="en-GB"/>
              </w:rPr>
              <w:t>Approved By</w:t>
            </w:r>
          </w:p>
        </w:tc>
        <w:tc>
          <w:tcPr>
            <w:tcW w:w="3260" w:type="dxa"/>
          </w:tcPr>
          <w:p w14:paraId="70898DBF" w14:textId="77777777" w:rsidR="004354BB" w:rsidRPr="001626E7" w:rsidRDefault="004354BB" w:rsidP="00AF25C2">
            <w:pPr>
              <w:spacing w:line="276" w:lineRule="auto"/>
              <w:jc w:val="both"/>
              <w:rPr>
                <w:rFonts w:ascii="Century Gothic" w:hAnsi="Century Gothic" w:cs="Arial"/>
                <w:sz w:val="22"/>
                <w:lang w:val="en-GB"/>
              </w:rPr>
            </w:pPr>
          </w:p>
        </w:tc>
        <w:tc>
          <w:tcPr>
            <w:tcW w:w="3260" w:type="dxa"/>
            <w:shd w:val="clear" w:color="auto" w:fill="C00000"/>
            <w:vAlign w:val="bottom"/>
          </w:tcPr>
          <w:p w14:paraId="70898DC0" w14:textId="3B0F023F" w:rsidR="004354BB" w:rsidRPr="004354BB" w:rsidRDefault="008C35ED">
            <w:pPr>
              <w:rPr>
                <w:rFonts w:ascii="Century Gothic" w:hAnsi="Century Gothic" w:cs="Arial"/>
                <w:b/>
                <w:color w:val="FFFFFF"/>
                <w:sz w:val="18"/>
                <w:szCs w:val="18"/>
                <w:lang w:val="en-GB"/>
              </w:rPr>
            </w:pPr>
            <w:r>
              <w:rPr>
                <w:rFonts w:ascii="Century Gothic" w:hAnsi="Century Gothic" w:cs="Arial"/>
                <w:b/>
                <w:color w:val="FFFFFF"/>
                <w:sz w:val="18"/>
                <w:szCs w:val="18"/>
                <w:lang w:val="en-GB"/>
              </w:rPr>
              <w:t>Date of approval</w:t>
            </w:r>
          </w:p>
        </w:tc>
        <w:tc>
          <w:tcPr>
            <w:tcW w:w="3260" w:type="dxa"/>
          </w:tcPr>
          <w:p w14:paraId="70898DC1" w14:textId="77777777" w:rsidR="004354BB" w:rsidRPr="001626E7" w:rsidRDefault="004354BB" w:rsidP="00AF25C2">
            <w:pPr>
              <w:spacing w:line="276" w:lineRule="auto"/>
              <w:jc w:val="both"/>
              <w:rPr>
                <w:rFonts w:ascii="Century Gothic" w:hAnsi="Century Gothic" w:cs="Arial"/>
                <w:sz w:val="22"/>
                <w:lang w:val="en-GB"/>
              </w:rPr>
            </w:pPr>
          </w:p>
        </w:tc>
      </w:tr>
    </w:tbl>
    <w:p w14:paraId="70898DC3" w14:textId="0E2FEEDC" w:rsidR="004354BB" w:rsidRDefault="009A2732" w:rsidP="004354BB">
      <w:pPr>
        <w:jc w:val="both"/>
        <w:rPr>
          <w:rFonts w:ascii="Century Gothic" w:hAnsi="Century Gothic" w:cs="Arial"/>
          <w:sz w:val="20"/>
          <w:szCs w:val="20"/>
          <w:lang w:val="en-GB"/>
        </w:rPr>
      </w:pPr>
      <w:r>
        <w:rPr>
          <w:rFonts w:ascii="Century Gothic" w:hAnsi="Century Gothic" w:cs="Arial"/>
          <w:noProof/>
          <w:sz w:val="18"/>
          <w:szCs w:val="18"/>
          <w:lang w:val="en-GB" w:eastAsia="en-GB"/>
        </w:rPr>
        <mc:AlternateContent>
          <mc:Choice Requires="wps">
            <w:drawing>
              <wp:anchor distT="0" distB="0" distL="114300" distR="114300" simplePos="0" relativeHeight="251784192" behindDoc="0" locked="0" layoutInCell="1" allowOverlap="1" wp14:anchorId="70898F7B" wp14:editId="5FF7A05E">
                <wp:simplePos x="0" y="0"/>
                <wp:positionH relativeFrom="column">
                  <wp:posOffset>-80010</wp:posOffset>
                </wp:positionH>
                <wp:positionV relativeFrom="paragraph">
                  <wp:posOffset>-1762760</wp:posOffset>
                </wp:positionV>
                <wp:extent cx="3151505" cy="569595"/>
                <wp:effectExtent l="1270" t="0" r="0" b="3175"/>
                <wp:wrapNone/>
                <wp:docPr id="7"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98F9F" w14:textId="77777777" w:rsidR="00AF25C2" w:rsidRPr="00AC44EA" w:rsidRDefault="00AF25C2" w:rsidP="004354BB">
                            <w:pPr>
                              <w:rPr>
                                <w:rFonts w:ascii="Century Gothic" w:hAnsi="Century Gothic"/>
                                <w:color w:val="FFFFFF" w:themeColor="background1"/>
                                <w:sz w:val="44"/>
                                <w:szCs w:val="44"/>
                              </w:rPr>
                            </w:pPr>
                            <w:r>
                              <w:rPr>
                                <w:rFonts w:ascii="Century Gothic" w:hAnsi="Century Gothic"/>
                                <w:color w:val="FFFFFF" w:themeColor="background1"/>
                                <w:sz w:val="44"/>
                                <w:szCs w:val="44"/>
                              </w:rPr>
                              <w:t>2. Details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898F7B" id="Text Box 279" o:spid="_x0000_s1028" type="#_x0000_t202" style="position:absolute;left:0;text-align:left;margin-left:-6.3pt;margin-top:-138.8pt;width:248.15pt;height:44.85pt;z-index:251784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npuQ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" filled="f" stroked="f">
                <v:textbox style="mso-fit-shape-to-text:t">
                  <w:txbxContent>
                    <w:p w14:paraId="70898F9F" w14:textId="77777777" w:rsidR="00AF25C2" w:rsidRPr="00AC44EA" w:rsidRDefault="00AF25C2" w:rsidP="004354BB">
                      <w:pPr>
                        <w:rPr>
                          <w:rFonts w:ascii="Century Gothic" w:hAnsi="Century Gothic"/>
                          <w:color w:val="FFFFFF" w:themeColor="background1"/>
                          <w:sz w:val="44"/>
                          <w:szCs w:val="44"/>
                        </w:rPr>
                      </w:pPr>
                      <w:r>
                        <w:rPr>
                          <w:rFonts w:ascii="Century Gothic" w:hAnsi="Century Gothic"/>
                          <w:color w:val="FFFFFF" w:themeColor="background1"/>
                          <w:sz w:val="44"/>
                          <w:szCs w:val="44"/>
                        </w:rPr>
                        <w:t>2. Details</w:t>
                      </w:r>
                    </w:p>
                  </w:txbxContent>
                </v:textbox>
              </v:shape>
            </w:pict>
          </mc:Fallback>
        </mc:AlternateContent>
      </w:r>
    </w:p>
    <w:p w14:paraId="70898DC4" w14:textId="77777777" w:rsidR="004354BB" w:rsidRDefault="004354BB">
      <w:pPr>
        <w:spacing w:after="200" w:line="276" w:lineRule="auto"/>
        <w:rPr>
          <w:rFonts w:ascii="Century Gothic" w:hAnsi="Century Gothic" w:cs="Arial"/>
          <w:sz w:val="20"/>
          <w:szCs w:val="20"/>
          <w:lang w:val="en-GB"/>
        </w:rPr>
      </w:pPr>
      <w:r>
        <w:rPr>
          <w:rFonts w:ascii="Century Gothic" w:hAnsi="Century Gothic" w:cs="Arial"/>
          <w:sz w:val="20"/>
          <w:szCs w:val="20"/>
          <w:lang w:val="en-GB"/>
        </w:rPr>
        <w:br w:type="page"/>
      </w:r>
    </w:p>
    <w:tbl>
      <w:tblPr>
        <w:tblpPr w:leftFromText="180" w:rightFromText="180" w:vertAnchor="page" w:horzAnchor="margin" w:tblpY="2581"/>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8"/>
        <w:gridCol w:w="3510"/>
        <w:gridCol w:w="1687"/>
      </w:tblGrid>
      <w:tr w:rsidR="00E40CEF" w:rsidRPr="001626E7" w14:paraId="29180185" w14:textId="77777777" w:rsidTr="00E40CEF">
        <w:trPr>
          <w:trHeight w:val="620"/>
        </w:trPr>
        <w:tc>
          <w:tcPr>
            <w:tcW w:w="4788" w:type="dxa"/>
            <w:shd w:val="clear" w:color="auto" w:fill="C00000"/>
            <w:vAlign w:val="bottom"/>
          </w:tcPr>
          <w:p w14:paraId="3CCB844B" w14:textId="77777777" w:rsidR="00E40CEF" w:rsidRPr="007E6721" w:rsidRDefault="00E40CEF" w:rsidP="00E40CEF">
            <w:pPr>
              <w:jc w:val="center"/>
              <w:rPr>
                <w:rFonts w:ascii="Century Gothic" w:eastAsia="Calibri" w:hAnsi="Century Gothic" w:cs="Arial"/>
                <w:b/>
                <w:color w:val="FFFFFF"/>
                <w:sz w:val="18"/>
                <w:szCs w:val="18"/>
                <w:lang w:val="en-GB"/>
              </w:rPr>
            </w:pPr>
            <w:r w:rsidRPr="007E6721">
              <w:rPr>
                <w:rFonts w:ascii="Century Gothic" w:eastAsia="Calibri" w:hAnsi="Century Gothic" w:cs="Arial"/>
                <w:b/>
                <w:color w:val="FFFFFF"/>
                <w:sz w:val="18"/>
                <w:szCs w:val="18"/>
                <w:lang w:val="en-GB"/>
              </w:rPr>
              <w:t>Area</w:t>
            </w:r>
          </w:p>
        </w:tc>
        <w:tc>
          <w:tcPr>
            <w:tcW w:w="3510" w:type="dxa"/>
            <w:shd w:val="clear" w:color="auto" w:fill="C00000"/>
            <w:vAlign w:val="bottom"/>
          </w:tcPr>
          <w:p w14:paraId="669EFE7F" w14:textId="77777777" w:rsidR="00E40CEF" w:rsidRPr="007E6721" w:rsidRDefault="00E40CEF" w:rsidP="00E40CEF">
            <w:pPr>
              <w:jc w:val="center"/>
              <w:rPr>
                <w:rFonts w:ascii="Century Gothic" w:eastAsia="Calibri" w:hAnsi="Century Gothic" w:cs="Arial"/>
                <w:b/>
                <w:color w:val="FFFFFF"/>
                <w:sz w:val="18"/>
                <w:szCs w:val="18"/>
                <w:lang w:val="en-GB"/>
              </w:rPr>
            </w:pPr>
            <w:r w:rsidRPr="007E6721">
              <w:rPr>
                <w:rFonts w:ascii="Century Gothic" w:eastAsia="Calibri" w:hAnsi="Century Gothic" w:cs="Arial"/>
                <w:b/>
                <w:color w:val="FFFFFF"/>
                <w:sz w:val="18"/>
                <w:szCs w:val="18"/>
                <w:lang w:val="en-GB"/>
              </w:rPr>
              <w:t>Assessment</w:t>
            </w:r>
          </w:p>
        </w:tc>
        <w:tc>
          <w:tcPr>
            <w:tcW w:w="1687" w:type="dxa"/>
            <w:shd w:val="clear" w:color="auto" w:fill="C00000"/>
            <w:vAlign w:val="bottom"/>
          </w:tcPr>
          <w:p w14:paraId="7C963263" w14:textId="77777777" w:rsidR="00E40CEF" w:rsidRPr="007E6721" w:rsidRDefault="00E40CEF" w:rsidP="00E40CEF">
            <w:pPr>
              <w:jc w:val="center"/>
              <w:rPr>
                <w:rFonts w:ascii="Century Gothic" w:eastAsia="Calibri" w:hAnsi="Century Gothic" w:cs="Arial"/>
                <w:b/>
                <w:color w:val="FFFFFF"/>
                <w:sz w:val="18"/>
                <w:szCs w:val="18"/>
                <w:lang w:val="en-GB"/>
              </w:rPr>
            </w:pPr>
            <w:r w:rsidRPr="007E6721">
              <w:rPr>
                <w:rFonts w:ascii="Century Gothic" w:eastAsia="Calibri" w:hAnsi="Century Gothic" w:cs="Arial"/>
                <w:b/>
                <w:color w:val="FFFFFF"/>
                <w:sz w:val="18"/>
                <w:szCs w:val="18"/>
                <w:lang w:val="en-GB"/>
              </w:rPr>
              <w:t>Rating</w:t>
            </w:r>
          </w:p>
        </w:tc>
      </w:tr>
      <w:tr w:rsidR="00E40CEF" w:rsidRPr="001626E7" w14:paraId="5EAA5BEF" w14:textId="77777777" w:rsidTr="00E40CEF">
        <w:trPr>
          <w:trHeight w:val="5480"/>
        </w:trPr>
        <w:tc>
          <w:tcPr>
            <w:tcW w:w="4788" w:type="dxa"/>
          </w:tcPr>
          <w:p w14:paraId="18FF010B" w14:textId="77777777" w:rsidR="00E40CEF" w:rsidRDefault="00E40CEF" w:rsidP="00E40CEF">
            <w:pPr>
              <w:spacing w:after="0" w:line="240" w:lineRule="auto"/>
              <w:jc w:val="both"/>
              <w:rPr>
                <w:rFonts w:ascii="Century Gothic" w:eastAsia="Calibri" w:hAnsi="Century Gothic" w:cs="Arial"/>
                <w:b/>
                <w:sz w:val="18"/>
                <w:szCs w:val="18"/>
                <w:lang w:val="en-GB"/>
              </w:rPr>
            </w:pPr>
          </w:p>
          <w:p w14:paraId="09D7BF8B" w14:textId="77777777" w:rsidR="00E40CEF" w:rsidRDefault="00E40CEF" w:rsidP="00E40CEF">
            <w:pPr>
              <w:spacing w:after="0" w:line="240" w:lineRule="auto"/>
              <w:ind w:left="425"/>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A1. </w:t>
            </w:r>
            <w:r w:rsidRPr="002C11F6">
              <w:rPr>
                <w:rFonts w:ascii="Century Gothic" w:eastAsia="Calibri" w:hAnsi="Century Gothic" w:cs="Arial"/>
                <w:b/>
                <w:sz w:val="18"/>
                <w:szCs w:val="18"/>
                <w:lang w:val="en-GB"/>
              </w:rPr>
              <w:t xml:space="preserve">The governing body </w:t>
            </w:r>
            <w:r>
              <w:rPr>
                <w:rFonts w:ascii="Century Gothic" w:eastAsia="Calibri" w:hAnsi="Century Gothic" w:cs="Arial"/>
                <w:b/>
                <w:sz w:val="18"/>
                <w:szCs w:val="18"/>
                <w:lang w:val="en-GB"/>
              </w:rPr>
              <w:t xml:space="preserve">and senior management </w:t>
            </w:r>
            <w:r w:rsidRPr="002C11F6">
              <w:rPr>
                <w:rFonts w:ascii="Century Gothic" w:eastAsia="Calibri" w:hAnsi="Century Gothic" w:cs="Arial"/>
                <w:b/>
                <w:sz w:val="18"/>
                <w:szCs w:val="18"/>
                <w:lang w:val="en-GB"/>
              </w:rPr>
              <w:t xml:space="preserve">of the Firm takes and demonstrates overall responsibility for AML/CFT systems and controls. </w:t>
            </w:r>
          </w:p>
          <w:p w14:paraId="34DBE1FB" w14:textId="77777777" w:rsidR="00E40CEF" w:rsidRPr="002C11F6" w:rsidRDefault="00E40CEF" w:rsidP="00E40CEF">
            <w:pPr>
              <w:spacing w:after="0" w:line="240" w:lineRule="auto"/>
              <w:ind w:left="425"/>
              <w:jc w:val="both"/>
              <w:rPr>
                <w:rFonts w:ascii="Century Gothic" w:eastAsia="Calibri" w:hAnsi="Century Gothic" w:cs="Arial"/>
                <w:b/>
                <w:sz w:val="18"/>
                <w:szCs w:val="18"/>
                <w:lang w:val="en-GB"/>
              </w:rPr>
            </w:pPr>
          </w:p>
          <w:p w14:paraId="727933A5" w14:textId="77777777" w:rsidR="00E40CEF" w:rsidRPr="001626E7" w:rsidRDefault="00E40CEF" w:rsidP="00E40CEF">
            <w:pPr>
              <w:jc w:val="both"/>
              <w:rPr>
                <w:rFonts w:ascii="Century Gothic" w:eastAsia="Calibri" w:hAnsi="Century Gothic" w:cs="Arial"/>
                <w:sz w:val="18"/>
                <w:szCs w:val="18"/>
                <w:lang w:val="en-GB"/>
              </w:rPr>
            </w:pPr>
            <w:r w:rsidRPr="001626E7">
              <w:rPr>
                <w:rFonts w:ascii="Century Gothic" w:eastAsia="Calibri" w:hAnsi="Century Gothic" w:cs="Arial"/>
                <w:sz w:val="18"/>
                <w:szCs w:val="18"/>
                <w:lang w:val="en-GB"/>
              </w:rPr>
              <w:t xml:space="preserve">Consider:  </w:t>
            </w:r>
          </w:p>
          <w:p w14:paraId="2EBF3C80" w14:textId="77777777" w:rsidR="00E40CEF" w:rsidRPr="001626E7" w:rsidRDefault="00E40CEF" w:rsidP="00E40CEF">
            <w:pPr>
              <w:numPr>
                <w:ilvl w:val="0"/>
                <w:numId w:val="6"/>
              </w:numPr>
              <w:spacing w:after="0" w:line="240" w:lineRule="auto"/>
              <w:contextualSpacing/>
              <w:jc w:val="both"/>
              <w:rPr>
                <w:rFonts w:ascii="Century Gothic" w:eastAsia="Calibri" w:hAnsi="Century Gothic" w:cs="Arial"/>
                <w:sz w:val="18"/>
                <w:szCs w:val="18"/>
                <w:lang w:val="en-GB"/>
              </w:rPr>
            </w:pPr>
            <w:r w:rsidRPr="001626E7">
              <w:rPr>
                <w:rFonts w:ascii="Century Gothic" w:eastAsia="Calibri" w:hAnsi="Century Gothic" w:cs="Arial"/>
                <w:sz w:val="18"/>
                <w:szCs w:val="18"/>
                <w:lang w:val="en-GB"/>
              </w:rPr>
              <w:t xml:space="preserve">whether the governing body </w:t>
            </w:r>
            <w:r>
              <w:rPr>
                <w:rFonts w:ascii="Century Gothic" w:eastAsia="Calibri" w:hAnsi="Century Gothic" w:cs="Arial"/>
                <w:sz w:val="18"/>
                <w:szCs w:val="18"/>
                <w:lang w:val="en-GB"/>
              </w:rPr>
              <w:t xml:space="preserve">and senior management </w:t>
            </w:r>
            <w:r w:rsidRPr="001626E7">
              <w:rPr>
                <w:rFonts w:ascii="Century Gothic" w:eastAsia="Calibri" w:hAnsi="Century Gothic" w:cs="Arial"/>
                <w:sz w:val="18"/>
                <w:szCs w:val="18"/>
                <w:lang w:val="en-GB"/>
              </w:rPr>
              <w:t>of the Firm fully understand</w:t>
            </w:r>
            <w:r>
              <w:rPr>
                <w:rFonts w:ascii="Century Gothic" w:eastAsia="Calibri" w:hAnsi="Century Gothic" w:cs="Arial"/>
                <w:sz w:val="18"/>
                <w:szCs w:val="18"/>
                <w:lang w:val="en-GB"/>
              </w:rPr>
              <w:t>s</w:t>
            </w:r>
            <w:r w:rsidRPr="001626E7">
              <w:rPr>
                <w:rFonts w:ascii="Century Gothic" w:eastAsia="Calibri" w:hAnsi="Century Gothic" w:cs="Arial"/>
                <w:sz w:val="18"/>
                <w:szCs w:val="18"/>
                <w:lang w:val="en-GB"/>
              </w:rPr>
              <w:t xml:space="preserve"> their obligations and AML/CFT responsibilities;</w:t>
            </w:r>
          </w:p>
          <w:p w14:paraId="7980C234" w14:textId="77777777" w:rsidR="00E40CEF" w:rsidRPr="001626E7" w:rsidRDefault="00E40CEF" w:rsidP="00E40CEF">
            <w:pPr>
              <w:numPr>
                <w:ilvl w:val="0"/>
                <w:numId w:val="6"/>
              </w:numPr>
              <w:spacing w:after="0" w:line="240" w:lineRule="auto"/>
              <w:contextualSpacing/>
              <w:jc w:val="both"/>
              <w:rPr>
                <w:rFonts w:ascii="Century Gothic" w:eastAsia="Calibri" w:hAnsi="Century Gothic" w:cs="Arial"/>
                <w:sz w:val="18"/>
                <w:szCs w:val="18"/>
                <w:lang w:val="en-GB"/>
              </w:rPr>
            </w:pPr>
            <w:r w:rsidRPr="001626E7">
              <w:rPr>
                <w:rFonts w:ascii="Century Gothic" w:eastAsia="Calibri" w:hAnsi="Century Gothic" w:cs="Arial"/>
                <w:sz w:val="18"/>
                <w:szCs w:val="18"/>
                <w:lang w:val="en-GB"/>
              </w:rPr>
              <w:t xml:space="preserve">whether the governing body and senior management receive regular AML/CFT training; </w:t>
            </w:r>
          </w:p>
          <w:p w14:paraId="5BA73E93" w14:textId="77777777" w:rsidR="00E40CEF" w:rsidRPr="001626E7" w:rsidRDefault="00E40CEF" w:rsidP="00E40CEF">
            <w:pPr>
              <w:numPr>
                <w:ilvl w:val="0"/>
                <w:numId w:val="6"/>
              </w:numPr>
              <w:spacing w:after="0" w:line="240" w:lineRule="auto"/>
              <w:contextualSpacing/>
              <w:jc w:val="both"/>
              <w:rPr>
                <w:rFonts w:ascii="Century Gothic" w:eastAsia="Calibri" w:hAnsi="Century Gothic" w:cs="Arial"/>
                <w:sz w:val="18"/>
                <w:szCs w:val="18"/>
                <w:lang w:val="en-GB"/>
              </w:rPr>
            </w:pPr>
            <w:r w:rsidRPr="001626E7">
              <w:rPr>
                <w:rFonts w:ascii="Century Gothic" w:eastAsia="Calibri" w:hAnsi="Century Gothic" w:cs="Arial"/>
                <w:sz w:val="18"/>
                <w:szCs w:val="18"/>
                <w:lang w:val="en-GB"/>
              </w:rPr>
              <w:t xml:space="preserve">the extent of regular management information on AML/CFT matters; </w:t>
            </w:r>
          </w:p>
          <w:p w14:paraId="3A1866A5" w14:textId="77777777" w:rsidR="00E40CEF" w:rsidRPr="001626E7" w:rsidRDefault="00E40CEF" w:rsidP="00E40CEF">
            <w:pPr>
              <w:numPr>
                <w:ilvl w:val="0"/>
                <w:numId w:val="6"/>
              </w:numPr>
              <w:spacing w:after="0" w:line="240" w:lineRule="auto"/>
              <w:contextualSpacing/>
              <w:jc w:val="both"/>
              <w:rPr>
                <w:rFonts w:ascii="Century Gothic" w:eastAsia="Calibri" w:hAnsi="Century Gothic" w:cs="Arial"/>
                <w:sz w:val="18"/>
                <w:szCs w:val="18"/>
                <w:lang w:val="en-GB"/>
              </w:rPr>
            </w:pPr>
            <w:r w:rsidRPr="001626E7">
              <w:rPr>
                <w:rFonts w:ascii="Century Gothic" w:eastAsia="Calibri" w:hAnsi="Century Gothic" w:cs="Arial"/>
                <w:sz w:val="18"/>
                <w:szCs w:val="18"/>
                <w:lang w:val="en-GB"/>
              </w:rPr>
              <w:t>whether the governing body or senior management approved the Firm’s AML/CFT policy;</w:t>
            </w:r>
          </w:p>
          <w:p w14:paraId="5526883B" w14:textId="77777777" w:rsidR="00E40CEF" w:rsidRPr="001626E7" w:rsidRDefault="00E40CEF" w:rsidP="00E40CEF">
            <w:pPr>
              <w:numPr>
                <w:ilvl w:val="0"/>
                <w:numId w:val="6"/>
              </w:numPr>
              <w:spacing w:after="0" w:line="240" w:lineRule="auto"/>
              <w:contextualSpacing/>
              <w:jc w:val="both"/>
              <w:rPr>
                <w:rFonts w:ascii="Century Gothic" w:eastAsia="Calibri" w:hAnsi="Century Gothic" w:cs="Arial"/>
                <w:sz w:val="18"/>
                <w:szCs w:val="18"/>
                <w:lang w:val="en-GB"/>
              </w:rPr>
            </w:pPr>
            <w:proofErr w:type="gramStart"/>
            <w:r w:rsidRPr="001626E7">
              <w:rPr>
                <w:rFonts w:ascii="Century Gothic" w:eastAsia="Calibri" w:hAnsi="Century Gothic" w:cs="Arial"/>
                <w:sz w:val="18"/>
                <w:szCs w:val="18"/>
                <w:lang w:val="en-GB"/>
              </w:rPr>
              <w:t>the</w:t>
            </w:r>
            <w:proofErr w:type="gramEnd"/>
            <w:r w:rsidRPr="001626E7">
              <w:rPr>
                <w:rFonts w:ascii="Century Gothic" w:eastAsia="Calibri" w:hAnsi="Century Gothic" w:cs="Arial"/>
                <w:sz w:val="18"/>
                <w:szCs w:val="18"/>
                <w:lang w:val="en-GB"/>
              </w:rPr>
              <w:t xml:space="preserve"> resources</w:t>
            </w:r>
            <w:r>
              <w:rPr>
                <w:rFonts w:ascii="Century Gothic" w:eastAsia="Calibri" w:hAnsi="Century Gothic" w:cs="Arial"/>
                <w:sz w:val="18"/>
                <w:szCs w:val="18"/>
                <w:lang w:val="en-GB"/>
              </w:rPr>
              <w:t xml:space="preserve"> that the governing body/senior </w:t>
            </w:r>
            <w:r w:rsidRPr="001626E7">
              <w:rPr>
                <w:rFonts w:ascii="Century Gothic" w:eastAsia="Calibri" w:hAnsi="Century Gothic" w:cs="Arial"/>
                <w:sz w:val="18"/>
                <w:szCs w:val="18"/>
                <w:lang w:val="en-GB"/>
              </w:rPr>
              <w:t xml:space="preserve">management have allocated to AML/CFT (human, IT, budgets etc.); </w:t>
            </w:r>
          </w:p>
          <w:p w14:paraId="4245136E" w14:textId="77777777" w:rsidR="00E40CEF" w:rsidRPr="003D1384" w:rsidRDefault="00E40CEF" w:rsidP="00E40CEF">
            <w:pPr>
              <w:numPr>
                <w:ilvl w:val="0"/>
                <w:numId w:val="6"/>
              </w:numPr>
              <w:spacing w:after="0" w:line="240" w:lineRule="auto"/>
              <w:contextualSpacing/>
              <w:jc w:val="both"/>
              <w:rPr>
                <w:rFonts w:ascii="Century Gothic" w:eastAsia="Calibri" w:hAnsi="Century Gothic" w:cs="Arial"/>
                <w:sz w:val="20"/>
                <w:szCs w:val="20"/>
                <w:lang w:val="en-GB"/>
              </w:rPr>
            </w:pPr>
            <w:r w:rsidRPr="001626E7">
              <w:rPr>
                <w:rFonts w:ascii="Century Gothic" w:eastAsia="Calibri" w:hAnsi="Century Gothic" w:cs="Arial"/>
                <w:sz w:val="18"/>
                <w:szCs w:val="18"/>
                <w:lang w:val="en-GB"/>
              </w:rPr>
              <w:t>whether the governing body has issued a policy statement confirming a commitment to AML/CFT</w:t>
            </w:r>
            <w:r>
              <w:rPr>
                <w:rFonts w:ascii="Century Gothic" w:eastAsia="Calibri" w:hAnsi="Century Gothic" w:cs="Arial"/>
                <w:sz w:val="18"/>
                <w:szCs w:val="18"/>
                <w:lang w:val="en-GB"/>
              </w:rPr>
              <w:t>; and</w:t>
            </w:r>
          </w:p>
          <w:p w14:paraId="6F072E30" w14:textId="77777777" w:rsidR="00E40CEF" w:rsidRPr="001626E7" w:rsidRDefault="00E40CEF" w:rsidP="00E40CEF">
            <w:pPr>
              <w:numPr>
                <w:ilvl w:val="0"/>
                <w:numId w:val="6"/>
              </w:numPr>
              <w:spacing w:after="0" w:line="240" w:lineRule="auto"/>
              <w:contextualSpacing/>
              <w:jc w:val="both"/>
              <w:rPr>
                <w:rFonts w:ascii="Century Gothic" w:eastAsia="Calibri" w:hAnsi="Century Gothic" w:cs="Arial"/>
                <w:sz w:val="20"/>
                <w:szCs w:val="20"/>
                <w:lang w:val="en-GB"/>
              </w:rPr>
            </w:pPr>
            <w:proofErr w:type="gramStart"/>
            <w:r>
              <w:rPr>
                <w:rFonts w:ascii="Century Gothic" w:eastAsia="Calibri" w:hAnsi="Century Gothic" w:cs="Arial"/>
                <w:sz w:val="18"/>
                <w:szCs w:val="18"/>
                <w:lang w:val="en-GB"/>
              </w:rPr>
              <w:t>whether</w:t>
            </w:r>
            <w:proofErr w:type="gramEnd"/>
            <w:r>
              <w:rPr>
                <w:rFonts w:ascii="Century Gothic" w:eastAsia="Calibri" w:hAnsi="Century Gothic" w:cs="Arial"/>
                <w:sz w:val="18"/>
                <w:szCs w:val="18"/>
                <w:lang w:val="en-GB"/>
              </w:rPr>
              <w:t xml:space="preserve"> a firm wide AML/CFT compliance culture is promoted within the firm.</w:t>
            </w:r>
          </w:p>
        </w:tc>
        <w:tc>
          <w:tcPr>
            <w:tcW w:w="3510" w:type="dxa"/>
          </w:tcPr>
          <w:p w14:paraId="0183CF5E" w14:textId="77777777" w:rsidR="00E40CEF" w:rsidRPr="001626E7" w:rsidRDefault="00E40CEF" w:rsidP="00E40CEF">
            <w:pPr>
              <w:jc w:val="both"/>
              <w:rPr>
                <w:rFonts w:ascii="Century Gothic" w:eastAsia="Calibri" w:hAnsi="Century Gothic" w:cs="Arial"/>
                <w:sz w:val="20"/>
                <w:szCs w:val="20"/>
                <w:lang w:val="en-GB"/>
              </w:rPr>
            </w:pPr>
          </w:p>
        </w:tc>
        <w:tc>
          <w:tcPr>
            <w:tcW w:w="1687" w:type="dxa"/>
          </w:tcPr>
          <w:p w14:paraId="38B6FA3A" w14:textId="77777777" w:rsidR="00E40CEF" w:rsidRPr="001626E7" w:rsidRDefault="00E40CEF" w:rsidP="00E40CEF">
            <w:pPr>
              <w:jc w:val="both"/>
              <w:rPr>
                <w:rFonts w:ascii="Century Gothic" w:eastAsia="Calibri" w:hAnsi="Century Gothic" w:cs="Arial"/>
                <w:sz w:val="20"/>
                <w:szCs w:val="20"/>
                <w:lang w:val="en-GB"/>
              </w:rPr>
            </w:pPr>
          </w:p>
        </w:tc>
      </w:tr>
    </w:tbl>
    <w:p w14:paraId="70898DD9" w14:textId="393E63A7" w:rsidR="007E6721" w:rsidRPr="00E40CEF" w:rsidRDefault="003257DC" w:rsidP="00E40CEF">
      <w:pPr>
        <w:spacing w:after="0"/>
        <w:jc w:val="both"/>
        <w:rPr>
          <w:rFonts w:ascii="Century Gothic" w:hAnsi="Century Gothic" w:cs="Arial"/>
          <w:b/>
          <w:bCs/>
          <w:kern w:val="32"/>
          <w:sz w:val="18"/>
          <w:szCs w:val="18"/>
          <w:lang w:val="en-GB"/>
        </w:rPr>
      </w:pPr>
      <w:r>
        <w:rPr>
          <w:rFonts w:ascii="Century Gothic" w:hAnsi="Century Gothic" w:cs="Arial"/>
          <w:noProof/>
          <w:sz w:val="18"/>
          <w:szCs w:val="18"/>
          <w:lang w:val="en-GB" w:eastAsia="en-GB"/>
        </w:rPr>
        <mc:AlternateContent>
          <mc:Choice Requires="wps">
            <w:drawing>
              <wp:anchor distT="0" distB="0" distL="114300" distR="114300" simplePos="0" relativeHeight="251785216" behindDoc="0" locked="0" layoutInCell="1" allowOverlap="1" wp14:anchorId="70898F7D" wp14:editId="1D2084AD">
                <wp:simplePos x="0" y="0"/>
                <wp:positionH relativeFrom="column">
                  <wp:posOffset>-97155</wp:posOffset>
                </wp:positionH>
                <wp:positionV relativeFrom="paragraph">
                  <wp:posOffset>-869950</wp:posOffset>
                </wp:positionV>
                <wp:extent cx="3151505" cy="569595"/>
                <wp:effectExtent l="0" t="0" r="3175" b="3175"/>
                <wp:wrapNone/>
                <wp:docPr id="6"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98FA0" w14:textId="77777777" w:rsidR="00AF25C2" w:rsidRPr="00AC44EA" w:rsidRDefault="00AF25C2" w:rsidP="0082389D">
                            <w:pPr>
                              <w:rPr>
                                <w:rFonts w:ascii="Century Gothic" w:hAnsi="Century Gothic"/>
                                <w:color w:val="FFFFFF" w:themeColor="background1"/>
                                <w:sz w:val="44"/>
                                <w:szCs w:val="44"/>
                              </w:rPr>
                            </w:pPr>
                            <w:r>
                              <w:rPr>
                                <w:rFonts w:ascii="Century Gothic" w:hAnsi="Century Gothic"/>
                                <w:color w:val="FFFFFF" w:themeColor="background1"/>
                                <w:sz w:val="44"/>
                                <w:szCs w:val="44"/>
                              </w:rPr>
                              <w:t>3. Assessment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898F7D" id="Text Box 280" o:spid="_x0000_s1029" type="#_x0000_t202" style="position:absolute;left:0;text-align:left;margin-left:-7.65pt;margin-top:-68.5pt;width:248.15pt;height:44.85pt;z-index:251785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" filled="f" stroked="f">
                <v:textbox style="mso-fit-shape-to-text:t">
                  <w:txbxContent>
                    <w:p w14:paraId="70898FA0" w14:textId="77777777" w:rsidR="00AF25C2" w:rsidRPr="00AC44EA" w:rsidRDefault="00AF25C2" w:rsidP="0082389D">
                      <w:pPr>
                        <w:rPr>
                          <w:rFonts w:ascii="Century Gothic" w:hAnsi="Century Gothic"/>
                          <w:color w:val="FFFFFF" w:themeColor="background1"/>
                          <w:sz w:val="44"/>
                          <w:szCs w:val="44"/>
                        </w:rPr>
                      </w:pPr>
                      <w:r>
                        <w:rPr>
                          <w:rFonts w:ascii="Century Gothic" w:hAnsi="Century Gothic"/>
                          <w:color w:val="FFFFFF" w:themeColor="background1"/>
                          <w:sz w:val="44"/>
                          <w:szCs w:val="44"/>
                        </w:rPr>
                        <w:t>3. Assessment</w:t>
                      </w:r>
                    </w:p>
                  </w:txbxContent>
                </v:textbox>
              </v:shape>
            </w:pict>
          </mc:Fallback>
        </mc:AlternateContent>
      </w:r>
      <w:r w:rsidR="0082389D" w:rsidRPr="002C11F6">
        <w:rPr>
          <w:rFonts w:ascii="Century Gothic" w:hAnsi="Century Gothic" w:cs="Arial"/>
          <w:b/>
          <w:bCs/>
          <w:kern w:val="32"/>
          <w:sz w:val="18"/>
          <w:szCs w:val="18"/>
          <w:lang w:val="en-GB"/>
        </w:rPr>
        <w:t>A.</w:t>
      </w:r>
      <w:r w:rsidR="0082389D" w:rsidRPr="002C11F6">
        <w:rPr>
          <w:rFonts w:ascii="Century Gothic" w:hAnsi="Century Gothic" w:cs="Arial"/>
          <w:b/>
          <w:bCs/>
          <w:kern w:val="32"/>
          <w:sz w:val="18"/>
          <w:szCs w:val="18"/>
          <w:lang w:val="en-GB"/>
        </w:rPr>
        <w:tab/>
        <w:t>AML/CFT Senior Management Responsibilities</w:t>
      </w:r>
      <w:r w:rsidR="00251A92">
        <w:rPr>
          <w:rFonts w:ascii="Century Gothic" w:hAnsi="Century Gothic" w:cs="Arial"/>
          <w:b/>
          <w:bCs/>
          <w:kern w:val="32"/>
          <w:sz w:val="18"/>
          <w:szCs w:val="18"/>
          <w:lang w:val="en-GB"/>
        </w:rPr>
        <w:t xml:space="preserve"> </w:t>
      </w:r>
      <w:r w:rsidR="007E6721">
        <w:rPr>
          <w:rFonts w:ascii="Century Gothic" w:hAnsi="Century Gothic" w:cs="Arial"/>
          <w:sz w:val="18"/>
          <w:szCs w:val="18"/>
        </w:rPr>
        <w:br w:type="page"/>
      </w:r>
    </w:p>
    <w:p w14:paraId="70898DDA" w14:textId="77777777" w:rsidR="00524756" w:rsidRDefault="007E6721" w:rsidP="00524756">
      <w:pPr>
        <w:jc w:val="both"/>
        <w:rPr>
          <w:rFonts w:ascii="Century Gothic" w:hAnsi="Century Gothic" w:cs="Arial"/>
          <w:b/>
          <w:bCs/>
          <w:kern w:val="32"/>
          <w:sz w:val="18"/>
          <w:szCs w:val="18"/>
          <w:lang w:val="en-GB"/>
        </w:rPr>
      </w:pPr>
      <w:r w:rsidRPr="007E6721">
        <w:rPr>
          <w:rFonts w:ascii="Century Gothic" w:hAnsi="Century Gothic" w:cs="Arial"/>
          <w:b/>
          <w:bCs/>
          <w:kern w:val="32"/>
          <w:sz w:val="18"/>
          <w:szCs w:val="18"/>
          <w:lang w:val="en-GB"/>
        </w:rPr>
        <w:t>B.</w:t>
      </w:r>
      <w:r w:rsidRPr="007E6721">
        <w:rPr>
          <w:rFonts w:ascii="Century Gothic" w:hAnsi="Century Gothic" w:cs="Arial"/>
          <w:b/>
          <w:bCs/>
          <w:kern w:val="32"/>
          <w:sz w:val="18"/>
          <w:szCs w:val="18"/>
          <w:lang w:val="en-GB"/>
        </w:rPr>
        <w:tab/>
        <w:t>Money Laundering Reporting Officer and AML Resources</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6"/>
        <w:gridCol w:w="3542"/>
        <w:gridCol w:w="1687"/>
      </w:tblGrid>
      <w:tr w:rsidR="00524756" w:rsidRPr="001626E7" w14:paraId="70898DDE" w14:textId="77777777" w:rsidTr="00E40CEF">
        <w:trPr>
          <w:trHeight w:val="575"/>
        </w:trPr>
        <w:tc>
          <w:tcPr>
            <w:tcW w:w="4756" w:type="dxa"/>
            <w:shd w:val="clear" w:color="auto" w:fill="C00000"/>
            <w:vAlign w:val="bottom"/>
          </w:tcPr>
          <w:p w14:paraId="70898DDB" w14:textId="77777777" w:rsidR="00524756" w:rsidRPr="00524756" w:rsidRDefault="00524756" w:rsidP="00524756">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Area</w:t>
            </w:r>
          </w:p>
        </w:tc>
        <w:tc>
          <w:tcPr>
            <w:tcW w:w="3542" w:type="dxa"/>
            <w:shd w:val="clear" w:color="auto" w:fill="C00000"/>
            <w:vAlign w:val="bottom"/>
          </w:tcPr>
          <w:p w14:paraId="70898DDC" w14:textId="77777777" w:rsidR="00524756" w:rsidRPr="00524756" w:rsidRDefault="00524756" w:rsidP="00524756">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Assessment</w:t>
            </w:r>
          </w:p>
        </w:tc>
        <w:tc>
          <w:tcPr>
            <w:tcW w:w="1687" w:type="dxa"/>
            <w:shd w:val="clear" w:color="auto" w:fill="C00000"/>
            <w:vAlign w:val="bottom"/>
          </w:tcPr>
          <w:p w14:paraId="70898DDD" w14:textId="77777777" w:rsidR="00524756" w:rsidRPr="00524756" w:rsidRDefault="00524756" w:rsidP="00524756">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Rating</w:t>
            </w:r>
          </w:p>
        </w:tc>
      </w:tr>
      <w:tr w:rsidR="00524756" w:rsidRPr="001626E7" w14:paraId="70898DEC" w14:textId="77777777" w:rsidTr="00E40CEF">
        <w:trPr>
          <w:trHeight w:val="6461"/>
        </w:trPr>
        <w:tc>
          <w:tcPr>
            <w:tcW w:w="4756" w:type="dxa"/>
          </w:tcPr>
          <w:p w14:paraId="70898DDF" w14:textId="77777777" w:rsidR="00524756" w:rsidRPr="00524756" w:rsidRDefault="00524756" w:rsidP="00524756">
            <w:pPr>
              <w:spacing w:after="0" w:line="240" w:lineRule="auto"/>
              <w:ind w:left="426"/>
              <w:jc w:val="both"/>
              <w:rPr>
                <w:rFonts w:ascii="Century Gothic" w:eastAsia="Calibri" w:hAnsi="Century Gothic" w:cs="Arial"/>
                <w:b/>
                <w:sz w:val="18"/>
                <w:szCs w:val="18"/>
                <w:lang w:val="en-GB"/>
              </w:rPr>
            </w:pPr>
          </w:p>
          <w:p w14:paraId="70898DE0" w14:textId="77777777" w:rsidR="00524756" w:rsidRPr="00524756" w:rsidRDefault="00524756" w:rsidP="00524756">
            <w:pPr>
              <w:spacing w:after="0" w:line="240" w:lineRule="auto"/>
              <w:ind w:left="426"/>
              <w:jc w:val="both"/>
              <w:rPr>
                <w:rFonts w:ascii="Century Gothic" w:eastAsia="Calibri" w:hAnsi="Century Gothic" w:cs="Arial"/>
                <w:b/>
                <w:sz w:val="18"/>
                <w:szCs w:val="18"/>
                <w:lang w:val="en-GB"/>
              </w:rPr>
            </w:pPr>
            <w:r w:rsidRPr="00524756">
              <w:rPr>
                <w:rFonts w:ascii="Century Gothic" w:eastAsia="Calibri" w:hAnsi="Century Gothic" w:cs="Arial"/>
                <w:b/>
                <w:sz w:val="18"/>
                <w:szCs w:val="18"/>
                <w:lang w:val="en-GB"/>
              </w:rPr>
              <w:t>B1. The MLRO is sufficiently senior, competent and independent to effectively discharge his responsibilities.</w:t>
            </w:r>
          </w:p>
          <w:p w14:paraId="70898DE1" w14:textId="77777777" w:rsidR="00524756" w:rsidRPr="00524756" w:rsidRDefault="00524756" w:rsidP="00524756">
            <w:pPr>
              <w:spacing w:after="0" w:line="240" w:lineRule="auto"/>
              <w:ind w:left="426"/>
              <w:jc w:val="both"/>
              <w:rPr>
                <w:rFonts w:ascii="Century Gothic" w:eastAsia="Calibri" w:hAnsi="Century Gothic" w:cs="Arial"/>
                <w:b/>
                <w:sz w:val="18"/>
                <w:szCs w:val="18"/>
                <w:lang w:val="en-GB"/>
              </w:rPr>
            </w:pPr>
          </w:p>
          <w:p w14:paraId="70898DE2" w14:textId="77777777" w:rsidR="00524756" w:rsidRPr="00524756" w:rsidRDefault="00524756" w:rsidP="0027147C">
            <w:pPr>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Consider:  </w:t>
            </w:r>
          </w:p>
          <w:p w14:paraId="70898DE3" w14:textId="77777777" w:rsidR="00524756" w:rsidRPr="00524756" w:rsidRDefault="00524756" w:rsidP="00EE1718">
            <w:pPr>
              <w:numPr>
                <w:ilvl w:val="0"/>
                <w:numId w:val="7"/>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whether the MLRO is at management level; </w:t>
            </w:r>
          </w:p>
          <w:p w14:paraId="70898DE4" w14:textId="77777777" w:rsidR="00524756" w:rsidRPr="00524756" w:rsidRDefault="00524756" w:rsidP="00EE1718">
            <w:pPr>
              <w:numPr>
                <w:ilvl w:val="0"/>
                <w:numId w:val="7"/>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who the MLRO reports to (both on day to day level and on AML matters);</w:t>
            </w:r>
          </w:p>
          <w:p w14:paraId="70898DE5" w14:textId="77777777" w:rsidR="00524756" w:rsidRPr="00524756" w:rsidRDefault="00524756" w:rsidP="00EE1718">
            <w:pPr>
              <w:numPr>
                <w:ilvl w:val="0"/>
                <w:numId w:val="7"/>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whether (and how) he has direct access to senior management and the governing body; </w:t>
            </w:r>
          </w:p>
          <w:p w14:paraId="70898DE6" w14:textId="77777777" w:rsidR="00524756" w:rsidRPr="00524756" w:rsidRDefault="00524756" w:rsidP="00EE1718">
            <w:pPr>
              <w:numPr>
                <w:ilvl w:val="0"/>
                <w:numId w:val="7"/>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whether he has relevant AML/CFT qualifications and experience and is maintaining and developing AML/CFT related qualifications and continued development; </w:t>
            </w:r>
          </w:p>
          <w:p w14:paraId="70898DE7" w14:textId="2EDCCF25" w:rsidR="00524756" w:rsidRPr="00524756" w:rsidRDefault="00524756" w:rsidP="00EE1718">
            <w:pPr>
              <w:numPr>
                <w:ilvl w:val="0"/>
                <w:numId w:val="7"/>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how does the MLRO demonstrate sufficient knowledge of Qatar and </w:t>
            </w:r>
            <w:r w:rsidR="00234A95">
              <w:rPr>
                <w:rFonts w:ascii="Century Gothic" w:eastAsia="Calibri" w:hAnsi="Century Gothic" w:cs="Arial"/>
                <w:sz w:val="18"/>
                <w:szCs w:val="18"/>
                <w:lang w:val="en-GB"/>
              </w:rPr>
              <w:t xml:space="preserve">the </w:t>
            </w:r>
            <w:r w:rsidRPr="00524756">
              <w:rPr>
                <w:rFonts w:ascii="Century Gothic" w:eastAsia="Calibri" w:hAnsi="Century Gothic" w:cs="Arial"/>
                <w:sz w:val="18"/>
                <w:szCs w:val="18"/>
                <w:lang w:val="en-GB"/>
              </w:rPr>
              <w:t xml:space="preserve">QFC AML regime; </w:t>
            </w:r>
          </w:p>
          <w:p w14:paraId="70898DE8" w14:textId="075C12CC" w:rsidR="00524756" w:rsidRPr="00524756" w:rsidRDefault="00524756" w:rsidP="00EE1718">
            <w:pPr>
              <w:numPr>
                <w:ilvl w:val="0"/>
                <w:numId w:val="7"/>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whether the MLRO undertakes other functions or duties for the Firm or for other Group entities, if so, how have any conflicts of interest been addressed;</w:t>
            </w:r>
            <w:r w:rsidR="0046516B">
              <w:rPr>
                <w:rFonts w:ascii="Century Gothic" w:eastAsia="Calibri" w:hAnsi="Century Gothic" w:cs="Arial"/>
                <w:sz w:val="18"/>
                <w:szCs w:val="18"/>
                <w:lang w:val="en-GB"/>
              </w:rPr>
              <w:t xml:space="preserve"> and</w:t>
            </w:r>
          </w:p>
          <w:p w14:paraId="70898DE9" w14:textId="77777777" w:rsidR="00524756" w:rsidRPr="00524756" w:rsidRDefault="00524756" w:rsidP="00EE1718">
            <w:pPr>
              <w:numPr>
                <w:ilvl w:val="0"/>
                <w:numId w:val="7"/>
              </w:numPr>
              <w:spacing w:after="0" w:line="240" w:lineRule="auto"/>
              <w:contextualSpacing/>
              <w:jc w:val="both"/>
              <w:rPr>
                <w:rFonts w:ascii="Century Gothic" w:eastAsia="Calibri" w:hAnsi="Century Gothic" w:cs="Arial"/>
                <w:sz w:val="18"/>
                <w:szCs w:val="18"/>
                <w:lang w:val="en-GB"/>
              </w:rPr>
            </w:pPr>
            <w:proofErr w:type="gramStart"/>
            <w:r w:rsidRPr="00524756">
              <w:rPr>
                <w:rFonts w:ascii="Century Gothic" w:eastAsia="Calibri" w:hAnsi="Century Gothic" w:cs="Arial"/>
                <w:sz w:val="18"/>
                <w:szCs w:val="18"/>
                <w:lang w:val="en-GB"/>
              </w:rPr>
              <w:t>if</w:t>
            </w:r>
            <w:proofErr w:type="gramEnd"/>
            <w:r w:rsidRPr="00524756">
              <w:rPr>
                <w:rFonts w:ascii="Century Gothic" w:eastAsia="Calibri" w:hAnsi="Century Gothic" w:cs="Arial"/>
                <w:sz w:val="18"/>
                <w:szCs w:val="18"/>
                <w:lang w:val="en-GB"/>
              </w:rPr>
              <w:t xml:space="preserve">, and where, the MLRO’s duties and functions are clearly documented in a policy statement. </w:t>
            </w:r>
          </w:p>
        </w:tc>
        <w:tc>
          <w:tcPr>
            <w:tcW w:w="3542" w:type="dxa"/>
          </w:tcPr>
          <w:p w14:paraId="70898DEA" w14:textId="77777777" w:rsidR="00524756" w:rsidRPr="001626E7" w:rsidRDefault="00524756" w:rsidP="0027147C">
            <w:pPr>
              <w:jc w:val="both"/>
              <w:rPr>
                <w:rFonts w:ascii="Century Gothic" w:eastAsia="Calibri" w:hAnsi="Century Gothic" w:cs="Arial"/>
                <w:sz w:val="20"/>
                <w:szCs w:val="20"/>
                <w:lang w:val="en-GB"/>
              </w:rPr>
            </w:pPr>
          </w:p>
        </w:tc>
        <w:tc>
          <w:tcPr>
            <w:tcW w:w="1687" w:type="dxa"/>
          </w:tcPr>
          <w:p w14:paraId="70898DEB" w14:textId="77777777" w:rsidR="00524756" w:rsidRPr="001626E7" w:rsidRDefault="00524756" w:rsidP="0027147C">
            <w:pPr>
              <w:jc w:val="both"/>
              <w:rPr>
                <w:rFonts w:ascii="Century Gothic" w:eastAsia="Calibri" w:hAnsi="Century Gothic" w:cs="Arial"/>
                <w:color w:val="FFFFFF"/>
                <w:sz w:val="20"/>
                <w:szCs w:val="20"/>
                <w:lang w:val="en-GB"/>
              </w:rPr>
            </w:pPr>
          </w:p>
        </w:tc>
      </w:tr>
    </w:tbl>
    <w:p w14:paraId="70898DED" w14:textId="77777777" w:rsidR="007A71C5" w:rsidRDefault="007A71C5">
      <w:r>
        <w:br w:type="page"/>
      </w:r>
    </w:p>
    <w:p w14:paraId="5827104B" w14:textId="77777777" w:rsidR="00521510" w:rsidRDefault="00521510" w:rsidP="00521510">
      <w:pPr>
        <w:jc w:val="both"/>
        <w:rPr>
          <w:rFonts w:ascii="Century Gothic" w:hAnsi="Century Gothic" w:cs="Arial"/>
          <w:b/>
          <w:bCs/>
          <w:kern w:val="32"/>
          <w:sz w:val="18"/>
          <w:szCs w:val="18"/>
          <w:lang w:val="en-GB"/>
        </w:rPr>
      </w:pPr>
      <w:r w:rsidRPr="007E6721">
        <w:rPr>
          <w:rFonts w:ascii="Century Gothic" w:hAnsi="Century Gothic" w:cs="Arial"/>
          <w:b/>
          <w:bCs/>
          <w:kern w:val="32"/>
          <w:sz w:val="18"/>
          <w:szCs w:val="18"/>
          <w:lang w:val="en-GB"/>
        </w:rPr>
        <w:t>B.</w:t>
      </w:r>
      <w:r w:rsidRPr="007E6721">
        <w:rPr>
          <w:rFonts w:ascii="Century Gothic" w:hAnsi="Century Gothic" w:cs="Arial"/>
          <w:b/>
          <w:bCs/>
          <w:kern w:val="32"/>
          <w:sz w:val="18"/>
          <w:szCs w:val="18"/>
          <w:lang w:val="en-GB"/>
        </w:rPr>
        <w:tab/>
        <w:t>Money Laundering Reporting Officer and AML Resources</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6"/>
        <w:gridCol w:w="3542"/>
        <w:gridCol w:w="1687"/>
      </w:tblGrid>
      <w:tr w:rsidR="007F426C" w:rsidRPr="00524756" w14:paraId="00128CA0" w14:textId="77777777" w:rsidTr="00E40CEF">
        <w:trPr>
          <w:trHeight w:val="575"/>
        </w:trPr>
        <w:tc>
          <w:tcPr>
            <w:tcW w:w="4756" w:type="dxa"/>
            <w:shd w:val="clear" w:color="auto" w:fill="C00000"/>
            <w:vAlign w:val="bottom"/>
          </w:tcPr>
          <w:p w14:paraId="3B5AE3A4"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Area</w:t>
            </w:r>
          </w:p>
        </w:tc>
        <w:tc>
          <w:tcPr>
            <w:tcW w:w="3542" w:type="dxa"/>
            <w:shd w:val="clear" w:color="auto" w:fill="C00000"/>
            <w:vAlign w:val="bottom"/>
          </w:tcPr>
          <w:p w14:paraId="28DBE28C"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Assessment</w:t>
            </w:r>
          </w:p>
        </w:tc>
        <w:tc>
          <w:tcPr>
            <w:tcW w:w="1687" w:type="dxa"/>
            <w:shd w:val="clear" w:color="auto" w:fill="C00000"/>
            <w:vAlign w:val="bottom"/>
          </w:tcPr>
          <w:p w14:paraId="168ED1C7"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Rating</w:t>
            </w:r>
          </w:p>
        </w:tc>
      </w:tr>
      <w:tr w:rsidR="00524756" w:rsidRPr="001626E7" w14:paraId="70898DF8" w14:textId="77777777" w:rsidTr="00E40CEF">
        <w:trPr>
          <w:trHeight w:val="5399"/>
        </w:trPr>
        <w:tc>
          <w:tcPr>
            <w:tcW w:w="4756" w:type="dxa"/>
          </w:tcPr>
          <w:p w14:paraId="70898DEE" w14:textId="77777777" w:rsidR="00524756" w:rsidRPr="00524756" w:rsidRDefault="00524756" w:rsidP="0027147C">
            <w:pPr>
              <w:ind w:left="426" w:hanging="426"/>
              <w:jc w:val="both"/>
              <w:rPr>
                <w:rFonts w:ascii="Century Gothic" w:eastAsia="Calibri" w:hAnsi="Century Gothic" w:cs="Arial"/>
                <w:b/>
                <w:sz w:val="18"/>
                <w:szCs w:val="18"/>
                <w:lang w:val="en-GB"/>
              </w:rPr>
            </w:pPr>
          </w:p>
          <w:p w14:paraId="70898DEF" w14:textId="77777777" w:rsidR="00524756" w:rsidRPr="00524756" w:rsidRDefault="00524756" w:rsidP="0027147C">
            <w:pPr>
              <w:ind w:left="426" w:hanging="426"/>
              <w:jc w:val="both"/>
              <w:rPr>
                <w:rFonts w:ascii="Century Gothic" w:eastAsia="Calibri" w:hAnsi="Century Gothic" w:cs="Arial"/>
                <w:b/>
                <w:sz w:val="18"/>
                <w:szCs w:val="18"/>
                <w:lang w:val="en-GB"/>
              </w:rPr>
            </w:pPr>
            <w:r w:rsidRPr="00524756">
              <w:rPr>
                <w:rFonts w:ascii="Century Gothic" w:eastAsia="Calibri" w:hAnsi="Century Gothic" w:cs="Arial"/>
                <w:b/>
                <w:sz w:val="18"/>
                <w:szCs w:val="18"/>
                <w:lang w:val="en-GB"/>
              </w:rPr>
              <w:t xml:space="preserve">       </w:t>
            </w:r>
            <w:r w:rsidR="007A71C5">
              <w:rPr>
                <w:rFonts w:ascii="Century Gothic" w:eastAsia="Calibri" w:hAnsi="Century Gothic" w:cs="Arial"/>
                <w:b/>
                <w:sz w:val="18"/>
                <w:szCs w:val="18"/>
                <w:lang w:val="en-GB"/>
              </w:rPr>
              <w:t xml:space="preserve">  </w:t>
            </w:r>
            <w:r w:rsidRPr="00524756">
              <w:rPr>
                <w:rFonts w:ascii="Century Gothic" w:eastAsia="Calibri" w:hAnsi="Century Gothic" w:cs="Arial"/>
                <w:b/>
                <w:sz w:val="18"/>
                <w:szCs w:val="18"/>
                <w:lang w:val="en-GB"/>
              </w:rPr>
              <w:t>B2. The MLRO spends a sufficient amount of time and resources on AML/CFT for the QFC office of the Firm.</w:t>
            </w:r>
          </w:p>
          <w:p w14:paraId="70898DF0" w14:textId="77777777" w:rsidR="00524756" w:rsidRPr="00524756" w:rsidRDefault="00524756" w:rsidP="0027147C">
            <w:pPr>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Consider:  </w:t>
            </w:r>
          </w:p>
          <w:p w14:paraId="70898DF1" w14:textId="77777777" w:rsidR="00524756" w:rsidRPr="00524756" w:rsidRDefault="00524756" w:rsidP="00EE1718">
            <w:pPr>
              <w:numPr>
                <w:ilvl w:val="0"/>
                <w:numId w:val="7"/>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whether the MLRO is based in the QFC office; </w:t>
            </w:r>
          </w:p>
          <w:p w14:paraId="70898DF2" w14:textId="44EA9144" w:rsidR="006A0527" w:rsidRDefault="00524756" w:rsidP="00EE1718">
            <w:pPr>
              <w:numPr>
                <w:ilvl w:val="0"/>
                <w:numId w:val="7"/>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if the MLRO is not </w:t>
            </w:r>
            <w:r w:rsidR="006A0527">
              <w:rPr>
                <w:rFonts w:ascii="Century Gothic" w:eastAsia="Calibri" w:hAnsi="Century Gothic" w:cs="Arial"/>
                <w:sz w:val="18"/>
                <w:szCs w:val="18"/>
                <w:lang w:val="en-GB"/>
              </w:rPr>
              <w:t xml:space="preserve">ordinarily </w:t>
            </w:r>
            <w:r w:rsidRPr="00524756">
              <w:rPr>
                <w:rFonts w:ascii="Century Gothic" w:eastAsia="Calibri" w:hAnsi="Century Gothic" w:cs="Arial"/>
                <w:sz w:val="18"/>
                <w:szCs w:val="18"/>
                <w:lang w:val="en-GB"/>
              </w:rPr>
              <w:t xml:space="preserve">resident in Qatar, </w:t>
            </w:r>
            <w:r w:rsidR="00521510">
              <w:rPr>
                <w:rFonts w:ascii="Century Gothic" w:eastAsia="Calibri" w:hAnsi="Century Gothic" w:cs="Arial"/>
                <w:sz w:val="18"/>
                <w:szCs w:val="18"/>
                <w:lang w:val="en-GB"/>
              </w:rPr>
              <w:t xml:space="preserve">how does </w:t>
            </w:r>
            <w:r w:rsidR="009D10EB">
              <w:rPr>
                <w:rFonts w:ascii="Century Gothic" w:eastAsia="Calibri" w:hAnsi="Century Gothic" w:cs="Arial"/>
                <w:sz w:val="18"/>
                <w:szCs w:val="18"/>
                <w:lang w:val="en-GB"/>
              </w:rPr>
              <w:t xml:space="preserve">the Firm satisfy the </w:t>
            </w:r>
            <w:r w:rsidR="00483085">
              <w:rPr>
                <w:rFonts w:ascii="Century Gothic" w:eastAsia="Calibri" w:hAnsi="Century Gothic" w:cs="Arial"/>
                <w:sz w:val="18"/>
                <w:szCs w:val="18"/>
                <w:lang w:val="en-GB"/>
              </w:rPr>
              <w:t>R</w:t>
            </w:r>
            <w:r w:rsidRPr="00524756">
              <w:rPr>
                <w:rFonts w:ascii="Century Gothic" w:eastAsia="Calibri" w:hAnsi="Century Gothic" w:cs="Arial"/>
                <w:sz w:val="18"/>
                <w:szCs w:val="18"/>
                <w:lang w:val="en-GB"/>
              </w:rPr>
              <w:t xml:space="preserve">egulatory </w:t>
            </w:r>
            <w:r w:rsidR="00483085">
              <w:rPr>
                <w:rFonts w:ascii="Century Gothic" w:eastAsia="Calibri" w:hAnsi="Century Gothic" w:cs="Arial"/>
                <w:sz w:val="18"/>
                <w:szCs w:val="18"/>
                <w:lang w:val="en-GB"/>
              </w:rPr>
              <w:t>A</w:t>
            </w:r>
            <w:r w:rsidRPr="00524756">
              <w:rPr>
                <w:rFonts w:ascii="Century Gothic" w:eastAsia="Calibri" w:hAnsi="Century Gothic" w:cs="Arial"/>
                <w:sz w:val="18"/>
                <w:szCs w:val="18"/>
                <w:lang w:val="en-GB"/>
              </w:rPr>
              <w:t>uthority</w:t>
            </w:r>
            <w:r w:rsidR="009D10EB">
              <w:rPr>
                <w:rFonts w:ascii="Century Gothic" w:eastAsia="Calibri" w:hAnsi="Century Gothic" w:cs="Arial"/>
                <w:sz w:val="18"/>
                <w:szCs w:val="18"/>
                <w:lang w:val="en-GB"/>
              </w:rPr>
              <w:t xml:space="preserve"> that the MLRO Function can be adequately exercised by an ML</w:t>
            </w:r>
            <w:r w:rsidR="000322AF">
              <w:rPr>
                <w:rFonts w:ascii="Century Gothic" w:eastAsia="Calibri" w:hAnsi="Century Gothic" w:cs="Arial"/>
                <w:sz w:val="18"/>
                <w:szCs w:val="18"/>
                <w:lang w:val="en-GB"/>
              </w:rPr>
              <w:t>RO who is not resident in Qatar;</w:t>
            </w:r>
            <w:bookmarkStart w:id="0" w:name="_GoBack"/>
            <w:bookmarkEnd w:id="0"/>
            <w:r w:rsidR="009D10EB">
              <w:rPr>
                <w:rFonts w:ascii="Century Gothic" w:eastAsia="Calibri" w:hAnsi="Century Gothic" w:cs="Arial"/>
                <w:sz w:val="18"/>
                <w:szCs w:val="18"/>
                <w:lang w:val="en-GB"/>
              </w:rPr>
              <w:t xml:space="preserve"> </w:t>
            </w:r>
          </w:p>
          <w:p w14:paraId="70898DF3" w14:textId="77777777" w:rsidR="00524756" w:rsidRPr="00524756" w:rsidRDefault="00524756" w:rsidP="00EE1718">
            <w:pPr>
              <w:numPr>
                <w:ilvl w:val="0"/>
                <w:numId w:val="7"/>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how often does the MLRO visit the QFC office and how does the MLRO ensure appropriate oversight when not in the QFC office;</w:t>
            </w:r>
          </w:p>
          <w:p w14:paraId="70898DF4" w14:textId="47319068" w:rsidR="00524756" w:rsidRPr="00524756" w:rsidRDefault="00524756" w:rsidP="00EE1718">
            <w:pPr>
              <w:numPr>
                <w:ilvl w:val="0"/>
                <w:numId w:val="7"/>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if the MLRO perform</w:t>
            </w:r>
            <w:r w:rsidR="006A0527">
              <w:rPr>
                <w:rFonts w:ascii="Century Gothic" w:eastAsia="Calibri" w:hAnsi="Century Gothic" w:cs="Arial"/>
                <w:sz w:val="18"/>
                <w:szCs w:val="18"/>
                <w:lang w:val="en-GB"/>
              </w:rPr>
              <w:t>s</w:t>
            </w:r>
            <w:r w:rsidRPr="00524756">
              <w:rPr>
                <w:rFonts w:ascii="Century Gothic" w:eastAsia="Calibri" w:hAnsi="Century Gothic" w:cs="Arial"/>
                <w:sz w:val="18"/>
                <w:szCs w:val="18"/>
                <w:lang w:val="en-GB"/>
              </w:rPr>
              <w:t xml:space="preserve"> other roles for the Firm or for other Group entities, how much of his time is spent on AML matters for the QFC office;</w:t>
            </w:r>
            <w:r w:rsidR="00521510">
              <w:rPr>
                <w:rFonts w:ascii="Century Gothic" w:eastAsia="Calibri" w:hAnsi="Century Gothic" w:cs="Arial"/>
                <w:sz w:val="18"/>
                <w:szCs w:val="18"/>
                <w:lang w:val="en-GB"/>
              </w:rPr>
              <w:t xml:space="preserve"> and</w:t>
            </w:r>
          </w:p>
          <w:p w14:paraId="70898DF5" w14:textId="4A04271B" w:rsidR="00524756" w:rsidRPr="00524756" w:rsidRDefault="00524756" w:rsidP="00153DEC">
            <w:pPr>
              <w:numPr>
                <w:ilvl w:val="0"/>
                <w:numId w:val="7"/>
              </w:numPr>
              <w:spacing w:after="0" w:line="240" w:lineRule="auto"/>
              <w:contextualSpacing/>
              <w:jc w:val="both"/>
              <w:rPr>
                <w:rFonts w:ascii="Century Gothic" w:eastAsia="Calibri" w:hAnsi="Century Gothic" w:cs="Arial"/>
                <w:sz w:val="18"/>
                <w:szCs w:val="18"/>
                <w:lang w:val="en-GB"/>
              </w:rPr>
            </w:pPr>
            <w:proofErr w:type="gramStart"/>
            <w:r w:rsidRPr="00524756">
              <w:rPr>
                <w:rFonts w:ascii="Century Gothic" w:eastAsia="Calibri" w:hAnsi="Century Gothic" w:cs="Arial"/>
                <w:sz w:val="18"/>
                <w:szCs w:val="18"/>
                <w:lang w:val="en-GB"/>
              </w:rPr>
              <w:t>the</w:t>
            </w:r>
            <w:proofErr w:type="gramEnd"/>
            <w:r w:rsidRPr="00524756">
              <w:rPr>
                <w:rFonts w:ascii="Century Gothic" w:eastAsia="Calibri" w:hAnsi="Century Gothic" w:cs="Arial"/>
                <w:sz w:val="18"/>
                <w:szCs w:val="18"/>
                <w:lang w:val="en-GB"/>
              </w:rPr>
              <w:t xml:space="preserve"> size of the Firm’s AML department and whether the QFC office ha</w:t>
            </w:r>
            <w:r w:rsidR="006A0527">
              <w:rPr>
                <w:rFonts w:ascii="Century Gothic" w:eastAsia="Calibri" w:hAnsi="Century Gothic" w:cs="Arial"/>
                <w:sz w:val="18"/>
                <w:szCs w:val="18"/>
                <w:lang w:val="en-GB"/>
              </w:rPr>
              <w:t>s</w:t>
            </w:r>
            <w:r w:rsidRPr="00524756">
              <w:rPr>
                <w:rFonts w:ascii="Century Gothic" w:eastAsia="Calibri" w:hAnsi="Century Gothic" w:cs="Arial"/>
                <w:sz w:val="18"/>
                <w:szCs w:val="18"/>
                <w:lang w:val="en-GB"/>
              </w:rPr>
              <w:t xml:space="preserve"> access to other AML resources (e.g. at a </w:t>
            </w:r>
            <w:r w:rsidR="00153DEC">
              <w:rPr>
                <w:rFonts w:ascii="Century Gothic" w:eastAsia="Calibri" w:hAnsi="Century Gothic" w:cs="Arial"/>
                <w:sz w:val="18"/>
                <w:szCs w:val="18"/>
                <w:lang w:val="en-GB"/>
              </w:rPr>
              <w:t>G</w:t>
            </w:r>
            <w:r w:rsidR="00153DEC" w:rsidRPr="00524756">
              <w:rPr>
                <w:rFonts w:ascii="Century Gothic" w:eastAsia="Calibri" w:hAnsi="Century Gothic" w:cs="Arial"/>
                <w:sz w:val="18"/>
                <w:szCs w:val="18"/>
                <w:lang w:val="en-GB"/>
              </w:rPr>
              <w:t>roup</w:t>
            </w:r>
            <w:r w:rsidRPr="00524756">
              <w:rPr>
                <w:rFonts w:ascii="Century Gothic" w:eastAsia="Calibri" w:hAnsi="Century Gothic" w:cs="Arial"/>
                <w:sz w:val="18"/>
                <w:szCs w:val="18"/>
                <w:lang w:val="en-GB"/>
              </w:rPr>
              <w:t xml:space="preserve"> level or consultants).</w:t>
            </w:r>
          </w:p>
        </w:tc>
        <w:tc>
          <w:tcPr>
            <w:tcW w:w="3542" w:type="dxa"/>
          </w:tcPr>
          <w:p w14:paraId="70898DF6" w14:textId="77777777" w:rsidR="00524756" w:rsidRPr="001626E7" w:rsidRDefault="00524756" w:rsidP="0027147C">
            <w:pPr>
              <w:jc w:val="both"/>
              <w:rPr>
                <w:rFonts w:ascii="Century Gothic" w:eastAsia="Calibri" w:hAnsi="Century Gothic" w:cs="Arial"/>
                <w:sz w:val="20"/>
                <w:szCs w:val="20"/>
                <w:lang w:val="en-GB"/>
              </w:rPr>
            </w:pPr>
          </w:p>
        </w:tc>
        <w:tc>
          <w:tcPr>
            <w:tcW w:w="1687" w:type="dxa"/>
          </w:tcPr>
          <w:p w14:paraId="70898DF7" w14:textId="77777777" w:rsidR="00524756" w:rsidRPr="001626E7" w:rsidRDefault="00524756" w:rsidP="0027147C">
            <w:pPr>
              <w:jc w:val="both"/>
              <w:rPr>
                <w:rFonts w:ascii="Century Gothic" w:eastAsia="Calibri" w:hAnsi="Century Gothic" w:cs="Arial"/>
                <w:color w:val="FFFFFF"/>
                <w:sz w:val="20"/>
                <w:szCs w:val="20"/>
                <w:lang w:val="en-GB"/>
              </w:rPr>
            </w:pPr>
          </w:p>
        </w:tc>
      </w:tr>
    </w:tbl>
    <w:p w14:paraId="5E4D0F8E" w14:textId="2C9E4653" w:rsidR="005E1CD7" w:rsidRDefault="005E1CD7">
      <w:r>
        <w:br w:type="page"/>
      </w:r>
    </w:p>
    <w:p w14:paraId="7FBB6657" w14:textId="77777777" w:rsidR="005E1CD7" w:rsidRDefault="005E1CD7" w:rsidP="005E1CD7">
      <w:pPr>
        <w:jc w:val="both"/>
        <w:rPr>
          <w:rFonts w:ascii="Century Gothic" w:hAnsi="Century Gothic" w:cs="Arial"/>
          <w:b/>
          <w:bCs/>
          <w:kern w:val="32"/>
          <w:sz w:val="18"/>
          <w:szCs w:val="18"/>
          <w:lang w:val="en-GB"/>
        </w:rPr>
      </w:pPr>
      <w:r w:rsidRPr="007E6721">
        <w:rPr>
          <w:rFonts w:ascii="Century Gothic" w:hAnsi="Century Gothic" w:cs="Arial"/>
          <w:b/>
          <w:bCs/>
          <w:kern w:val="32"/>
          <w:sz w:val="18"/>
          <w:szCs w:val="18"/>
          <w:lang w:val="en-GB"/>
        </w:rPr>
        <w:t>B.</w:t>
      </w:r>
      <w:r w:rsidRPr="007E6721">
        <w:rPr>
          <w:rFonts w:ascii="Century Gothic" w:hAnsi="Century Gothic" w:cs="Arial"/>
          <w:b/>
          <w:bCs/>
          <w:kern w:val="32"/>
          <w:sz w:val="18"/>
          <w:szCs w:val="18"/>
          <w:lang w:val="en-GB"/>
        </w:rPr>
        <w:tab/>
        <w:t>Money Laundering Reporting Officer and AML Resources</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6"/>
        <w:gridCol w:w="3542"/>
        <w:gridCol w:w="1687"/>
      </w:tblGrid>
      <w:tr w:rsidR="007F426C" w:rsidRPr="00524756" w14:paraId="00683EB1" w14:textId="77777777" w:rsidTr="000E74FA">
        <w:trPr>
          <w:trHeight w:val="575"/>
        </w:trPr>
        <w:tc>
          <w:tcPr>
            <w:tcW w:w="4756" w:type="dxa"/>
            <w:shd w:val="clear" w:color="auto" w:fill="C00000"/>
            <w:vAlign w:val="bottom"/>
          </w:tcPr>
          <w:p w14:paraId="19DD6B9F"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Area</w:t>
            </w:r>
          </w:p>
        </w:tc>
        <w:tc>
          <w:tcPr>
            <w:tcW w:w="3542" w:type="dxa"/>
            <w:shd w:val="clear" w:color="auto" w:fill="C00000"/>
            <w:vAlign w:val="bottom"/>
          </w:tcPr>
          <w:p w14:paraId="5E7662DD"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Assessment</w:t>
            </w:r>
          </w:p>
        </w:tc>
        <w:tc>
          <w:tcPr>
            <w:tcW w:w="1687" w:type="dxa"/>
            <w:shd w:val="clear" w:color="auto" w:fill="C00000"/>
            <w:vAlign w:val="bottom"/>
          </w:tcPr>
          <w:p w14:paraId="7EBBA9A6"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Rating</w:t>
            </w:r>
          </w:p>
        </w:tc>
      </w:tr>
      <w:tr w:rsidR="00524756" w:rsidRPr="001626E7" w14:paraId="70898E04" w14:textId="77777777" w:rsidTr="000E74FA">
        <w:trPr>
          <w:trHeight w:val="5381"/>
        </w:trPr>
        <w:tc>
          <w:tcPr>
            <w:tcW w:w="4756" w:type="dxa"/>
          </w:tcPr>
          <w:p w14:paraId="70898DF9" w14:textId="75BFE8A6" w:rsidR="00524756" w:rsidRDefault="00524756" w:rsidP="0027147C">
            <w:pPr>
              <w:ind w:left="426" w:hanging="426"/>
              <w:jc w:val="both"/>
              <w:rPr>
                <w:rFonts w:ascii="Century Gothic" w:eastAsia="Calibri" w:hAnsi="Century Gothic" w:cs="Arial"/>
                <w:b/>
                <w:sz w:val="18"/>
                <w:szCs w:val="18"/>
                <w:lang w:val="en-GB"/>
              </w:rPr>
            </w:pPr>
          </w:p>
          <w:p w14:paraId="70898DFA" w14:textId="77777777" w:rsidR="00524756" w:rsidRPr="00524756" w:rsidRDefault="00524756" w:rsidP="0027147C">
            <w:pPr>
              <w:ind w:left="426" w:hanging="426"/>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r w:rsidRPr="00524756">
              <w:rPr>
                <w:rFonts w:ascii="Century Gothic" w:eastAsia="Calibri" w:hAnsi="Century Gothic" w:cs="Arial"/>
                <w:b/>
                <w:sz w:val="18"/>
                <w:szCs w:val="18"/>
                <w:lang w:val="en-GB"/>
              </w:rPr>
              <w:t>B3. Firm has identified and appointed a deputy MLRO.</w:t>
            </w:r>
          </w:p>
          <w:p w14:paraId="70898DFB" w14:textId="77777777" w:rsidR="00524756" w:rsidRPr="00524756" w:rsidRDefault="00524756" w:rsidP="0027147C">
            <w:pPr>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Consider:  </w:t>
            </w:r>
          </w:p>
          <w:p w14:paraId="70898DFC" w14:textId="77777777" w:rsidR="00524756" w:rsidRPr="00524756" w:rsidRDefault="00524756" w:rsidP="00EE1718">
            <w:pPr>
              <w:numPr>
                <w:ilvl w:val="0"/>
                <w:numId w:val="8"/>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whether and how the identity of the deputy MLRO “DMLRO” is documented and known to senior management and all staff; </w:t>
            </w:r>
          </w:p>
          <w:p w14:paraId="70898DFD" w14:textId="77777777" w:rsidR="00524756" w:rsidRPr="00524756" w:rsidRDefault="00524756" w:rsidP="00EE1718">
            <w:pPr>
              <w:numPr>
                <w:ilvl w:val="0"/>
                <w:numId w:val="8"/>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whether the deputy MLRO can effectively perform the role of the MLRO in the MLRO’s absence; </w:t>
            </w:r>
          </w:p>
          <w:p w14:paraId="70898DFE" w14:textId="2F4BBD4B" w:rsidR="00524756" w:rsidRPr="00524756" w:rsidRDefault="00524756" w:rsidP="00EE1718">
            <w:pPr>
              <w:numPr>
                <w:ilvl w:val="0"/>
                <w:numId w:val="8"/>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whether the DMLRO is employed at management level</w:t>
            </w:r>
            <w:r w:rsidR="00F129B5">
              <w:rPr>
                <w:rFonts w:ascii="Century Gothic" w:eastAsia="Calibri" w:hAnsi="Century Gothic" w:cs="Arial"/>
                <w:sz w:val="18"/>
                <w:szCs w:val="18"/>
                <w:lang w:val="en-GB"/>
              </w:rPr>
              <w:t>;</w:t>
            </w:r>
          </w:p>
          <w:p w14:paraId="70898DFF" w14:textId="77777777" w:rsidR="00524756" w:rsidRPr="00524756" w:rsidRDefault="00524756" w:rsidP="00EE1718">
            <w:pPr>
              <w:numPr>
                <w:ilvl w:val="0"/>
                <w:numId w:val="8"/>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whether the DMLRO have sufficient seniority, experience and qualifications to perform the MLRO role; </w:t>
            </w:r>
          </w:p>
          <w:p w14:paraId="70898E00" w14:textId="15A93E25" w:rsidR="00F1016D" w:rsidRPr="003D1384" w:rsidRDefault="00524756" w:rsidP="00EE1718">
            <w:pPr>
              <w:numPr>
                <w:ilvl w:val="0"/>
                <w:numId w:val="8"/>
              </w:numPr>
              <w:spacing w:after="0" w:line="240" w:lineRule="auto"/>
              <w:contextualSpacing/>
              <w:jc w:val="both"/>
              <w:rPr>
                <w:rFonts w:ascii="Century Gothic" w:eastAsia="Calibri" w:hAnsi="Century Gothic" w:cs="Arial"/>
                <w:b/>
                <w:sz w:val="18"/>
                <w:szCs w:val="18"/>
                <w:lang w:val="en-GB"/>
              </w:rPr>
            </w:pPr>
            <w:r w:rsidRPr="00524756">
              <w:rPr>
                <w:rFonts w:ascii="Century Gothic" w:eastAsia="Calibri" w:hAnsi="Century Gothic" w:cs="Arial"/>
                <w:sz w:val="18"/>
                <w:szCs w:val="18"/>
                <w:lang w:val="en-GB"/>
              </w:rPr>
              <w:t>what other functions does the DMLRO undertake and how are any conflicts of interest managed when performing the AML function</w:t>
            </w:r>
            <w:r w:rsidR="00F1016D">
              <w:rPr>
                <w:rFonts w:ascii="Century Gothic" w:eastAsia="Calibri" w:hAnsi="Century Gothic" w:cs="Arial"/>
                <w:sz w:val="18"/>
                <w:szCs w:val="18"/>
                <w:lang w:val="en-GB"/>
              </w:rPr>
              <w:t>;</w:t>
            </w:r>
            <w:r w:rsidR="005414BC">
              <w:rPr>
                <w:rFonts w:ascii="Century Gothic" w:eastAsia="Calibri" w:hAnsi="Century Gothic" w:cs="Arial"/>
                <w:sz w:val="18"/>
                <w:szCs w:val="18"/>
                <w:lang w:val="en-GB"/>
              </w:rPr>
              <w:t xml:space="preserve"> and</w:t>
            </w:r>
          </w:p>
          <w:p w14:paraId="70898E01" w14:textId="1C5D20D6" w:rsidR="00524756" w:rsidRPr="00524756" w:rsidRDefault="000F585E" w:rsidP="00EE1718">
            <w:pPr>
              <w:numPr>
                <w:ilvl w:val="0"/>
                <w:numId w:val="8"/>
              </w:numPr>
              <w:spacing w:after="0" w:line="240" w:lineRule="auto"/>
              <w:contextualSpacing/>
              <w:jc w:val="both"/>
              <w:rPr>
                <w:rFonts w:ascii="Century Gothic" w:eastAsia="Calibri" w:hAnsi="Century Gothic" w:cs="Arial"/>
                <w:b/>
                <w:sz w:val="18"/>
                <w:szCs w:val="18"/>
                <w:lang w:val="en-GB"/>
              </w:rPr>
            </w:pPr>
            <w:proofErr w:type="gramStart"/>
            <w:r>
              <w:rPr>
                <w:rFonts w:ascii="Century Gothic" w:eastAsia="Calibri" w:hAnsi="Century Gothic" w:cs="Arial"/>
                <w:sz w:val="18"/>
                <w:szCs w:val="18"/>
                <w:lang w:val="en-GB"/>
              </w:rPr>
              <w:t>adequate</w:t>
            </w:r>
            <w:proofErr w:type="gramEnd"/>
            <w:r>
              <w:rPr>
                <w:rFonts w:ascii="Century Gothic" w:eastAsia="Calibri" w:hAnsi="Century Gothic" w:cs="Arial"/>
                <w:sz w:val="18"/>
                <w:szCs w:val="18"/>
                <w:lang w:val="en-GB"/>
              </w:rPr>
              <w:t xml:space="preserve"> reporting lines between MLRO and DMLRO. </w:t>
            </w:r>
          </w:p>
        </w:tc>
        <w:tc>
          <w:tcPr>
            <w:tcW w:w="3542" w:type="dxa"/>
          </w:tcPr>
          <w:p w14:paraId="70898E02" w14:textId="77777777" w:rsidR="00524756" w:rsidRPr="001626E7" w:rsidRDefault="00524756" w:rsidP="0027147C">
            <w:pPr>
              <w:jc w:val="both"/>
              <w:rPr>
                <w:rFonts w:ascii="Century Gothic" w:eastAsia="Calibri" w:hAnsi="Century Gothic" w:cs="Arial"/>
                <w:sz w:val="20"/>
                <w:szCs w:val="20"/>
                <w:lang w:val="en-GB"/>
              </w:rPr>
            </w:pPr>
          </w:p>
        </w:tc>
        <w:tc>
          <w:tcPr>
            <w:tcW w:w="1687" w:type="dxa"/>
          </w:tcPr>
          <w:p w14:paraId="70898E03" w14:textId="77777777" w:rsidR="00524756" w:rsidRPr="001626E7" w:rsidRDefault="00524756" w:rsidP="0027147C">
            <w:pPr>
              <w:jc w:val="both"/>
              <w:rPr>
                <w:rFonts w:ascii="Century Gothic" w:eastAsia="Calibri" w:hAnsi="Century Gothic" w:cs="Arial"/>
                <w:color w:val="FFFFFF"/>
                <w:sz w:val="20"/>
                <w:szCs w:val="20"/>
                <w:lang w:val="en-GB"/>
              </w:rPr>
            </w:pPr>
          </w:p>
        </w:tc>
      </w:tr>
    </w:tbl>
    <w:p w14:paraId="70898E05" w14:textId="77777777" w:rsidR="00524756" w:rsidRDefault="00524756">
      <w:pPr>
        <w:spacing w:after="200" w:line="276" w:lineRule="auto"/>
        <w:rPr>
          <w:rFonts w:ascii="Century Gothic" w:hAnsi="Century Gothic" w:cs="Arial"/>
          <w:b/>
          <w:bCs/>
          <w:kern w:val="32"/>
          <w:sz w:val="18"/>
          <w:szCs w:val="18"/>
          <w:lang w:val="en-GB"/>
        </w:rPr>
      </w:pPr>
    </w:p>
    <w:p w14:paraId="70898E06" w14:textId="77777777" w:rsidR="007E6721" w:rsidRDefault="00524756" w:rsidP="00524756">
      <w:pPr>
        <w:spacing w:after="200" w:line="276" w:lineRule="auto"/>
        <w:rPr>
          <w:rFonts w:ascii="Century Gothic" w:hAnsi="Century Gothic" w:cs="Arial"/>
          <w:b/>
          <w:bCs/>
          <w:kern w:val="32"/>
          <w:sz w:val="18"/>
          <w:szCs w:val="18"/>
          <w:lang w:val="en-GB"/>
        </w:rPr>
      </w:pPr>
      <w:r>
        <w:rPr>
          <w:rFonts w:ascii="Century Gothic" w:hAnsi="Century Gothic" w:cs="Arial"/>
          <w:b/>
          <w:bCs/>
          <w:kern w:val="32"/>
          <w:sz w:val="18"/>
          <w:szCs w:val="18"/>
          <w:lang w:val="en-GB"/>
        </w:rPr>
        <w:br w:type="page"/>
      </w:r>
    </w:p>
    <w:p w14:paraId="70898E07" w14:textId="77777777" w:rsidR="007E6721" w:rsidRPr="002D14CE" w:rsidRDefault="007E6721" w:rsidP="0023691E">
      <w:pPr>
        <w:spacing w:after="200" w:line="276" w:lineRule="auto"/>
        <w:rPr>
          <w:rFonts w:ascii="Century Gothic" w:hAnsi="Century Gothic" w:cs="Arial"/>
          <w:b/>
          <w:bCs/>
          <w:kern w:val="32"/>
          <w:sz w:val="18"/>
          <w:szCs w:val="18"/>
          <w:lang w:val="en-GB"/>
        </w:rPr>
      </w:pPr>
      <w:r w:rsidRPr="007E6721">
        <w:rPr>
          <w:rFonts w:ascii="Century Gothic" w:hAnsi="Century Gothic" w:cs="Arial"/>
          <w:b/>
          <w:bCs/>
          <w:kern w:val="32"/>
          <w:sz w:val="18"/>
          <w:szCs w:val="18"/>
          <w:lang w:val="en-GB"/>
        </w:rPr>
        <w:t>C.</w:t>
      </w:r>
      <w:r w:rsidRPr="007E6721">
        <w:rPr>
          <w:rFonts w:ascii="Century Gothic" w:hAnsi="Century Gothic" w:cs="Arial"/>
          <w:b/>
          <w:bCs/>
          <w:kern w:val="32"/>
          <w:sz w:val="18"/>
          <w:szCs w:val="18"/>
          <w:lang w:val="en-GB"/>
        </w:rPr>
        <w:tab/>
        <w:t xml:space="preserve">Management Reporting    </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3510"/>
        <w:gridCol w:w="1687"/>
      </w:tblGrid>
      <w:tr w:rsidR="0023691E" w:rsidRPr="001626E7" w14:paraId="70898E0B" w14:textId="77777777" w:rsidTr="000E74FA">
        <w:trPr>
          <w:trHeight w:val="665"/>
        </w:trPr>
        <w:tc>
          <w:tcPr>
            <w:tcW w:w="4788" w:type="dxa"/>
            <w:shd w:val="clear" w:color="auto" w:fill="C00000"/>
            <w:vAlign w:val="bottom"/>
          </w:tcPr>
          <w:p w14:paraId="70898E08" w14:textId="77777777" w:rsidR="007E6721" w:rsidRPr="007E6721" w:rsidRDefault="007E6721" w:rsidP="00B204BC">
            <w:pPr>
              <w:jc w:val="center"/>
              <w:rPr>
                <w:rFonts w:ascii="Century Gothic" w:eastAsia="Calibri" w:hAnsi="Century Gothic" w:cs="Arial"/>
                <w:b/>
                <w:color w:val="FFFFFF"/>
                <w:sz w:val="18"/>
                <w:szCs w:val="18"/>
                <w:lang w:val="en-GB"/>
              </w:rPr>
            </w:pPr>
            <w:r w:rsidRPr="007E6721">
              <w:rPr>
                <w:rFonts w:ascii="Century Gothic" w:eastAsia="Calibri" w:hAnsi="Century Gothic" w:cs="Arial"/>
                <w:b/>
                <w:color w:val="FFFFFF"/>
                <w:sz w:val="18"/>
                <w:szCs w:val="18"/>
                <w:lang w:val="en-GB"/>
              </w:rPr>
              <w:t>Area</w:t>
            </w:r>
          </w:p>
        </w:tc>
        <w:tc>
          <w:tcPr>
            <w:tcW w:w="3510" w:type="dxa"/>
            <w:shd w:val="clear" w:color="auto" w:fill="C00000"/>
            <w:vAlign w:val="bottom"/>
          </w:tcPr>
          <w:p w14:paraId="70898E09" w14:textId="77777777" w:rsidR="007E6721" w:rsidRPr="007E6721" w:rsidRDefault="007E6721" w:rsidP="00B204BC">
            <w:pPr>
              <w:jc w:val="center"/>
              <w:rPr>
                <w:rFonts w:ascii="Century Gothic" w:eastAsia="Calibri" w:hAnsi="Century Gothic" w:cs="Arial"/>
                <w:b/>
                <w:color w:val="FFFFFF"/>
                <w:sz w:val="18"/>
                <w:szCs w:val="18"/>
                <w:lang w:val="en-GB"/>
              </w:rPr>
            </w:pPr>
            <w:r w:rsidRPr="007E6721">
              <w:rPr>
                <w:rFonts w:ascii="Century Gothic" w:eastAsia="Calibri" w:hAnsi="Century Gothic" w:cs="Arial"/>
                <w:b/>
                <w:color w:val="FFFFFF"/>
                <w:sz w:val="18"/>
                <w:szCs w:val="18"/>
                <w:lang w:val="en-GB"/>
              </w:rPr>
              <w:t>Assessment</w:t>
            </w:r>
          </w:p>
        </w:tc>
        <w:tc>
          <w:tcPr>
            <w:tcW w:w="1687" w:type="dxa"/>
            <w:shd w:val="clear" w:color="auto" w:fill="C00000"/>
            <w:vAlign w:val="bottom"/>
          </w:tcPr>
          <w:p w14:paraId="70898E0A" w14:textId="77777777" w:rsidR="007E6721" w:rsidRPr="007E6721" w:rsidRDefault="007E6721" w:rsidP="00B204BC">
            <w:pPr>
              <w:jc w:val="center"/>
              <w:rPr>
                <w:rFonts w:ascii="Century Gothic" w:eastAsia="Calibri" w:hAnsi="Century Gothic" w:cs="Arial"/>
                <w:b/>
                <w:color w:val="FFFFFF"/>
                <w:sz w:val="18"/>
                <w:szCs w:val="18"/>
                <w:lang w:val="en-GB"/>
              </w:rPr>
            </w:pPr>
            <w:r w:rsidRPr="007E6721">
              <w:rPr>
                <w:rFonts w:ascii="Century Gothic" w:eastAsia="Calibri" w:hAnsi="Century Gothic" w:cs="Arial"/>
                <w:b/>
                <w:color w:val="FFFFFF"/>
                <w:sz w:val="18"/>
                <w:szCs w:val="18"/>
                <w:lang w:val="en-GB"/>
              </w:rPr>
              <w:t>Rating</w:t>
            </w:r>
          </w:p>
        </w:tc>
      </w:tr>
      <w:tr w:rsidR="007E6721" w:rsidRPr="001626E7" w14:paraId="70898E19" w14:textId="77777777" w:rsidTr="000E74FA">
        <w:trPr>
          <w:trHeight w:val="5066"/>
        </w:trPr>
        <w:tc>
          <w:tcPr>
            <w:tcW w:w="4788" w:type="dxa"/>
          </w:tcPr>
          <w:p w14:paraId="70898E0C" w14:textId="77777777" w:rsidR="00B204BC" w:rsidRDefault="00B204BC" w:rsidP="00B204BC">
            <w:pPr>
              <w:spacing w:after="0" w:line="240" w:lineRule="auto"/>
              <w:ind w:left="426"/>
              <w:jc w:val="both"/>
              <w:rPr>
                <w:rFonts w:ascii="Century Gothic" w:eastAsia="Calibri" w:hAnsi="Century Gothic" w:cs="Arial"/>
                <w:b/>
                <w:sz w:val="18"/>
                <w:szCs w:val="18"/>
                <w:lang w:val="en-GB"/>
              </w:rPr>
            </w:pPr>
          </w:p>
          <w:p w14:paraId="70898E0D" w14:textId="77777777" w:rsidR="007E6721" w:rsidRDefault="00B204BC" w:rsidP="00B204BC">
            <w:pPr>
              <w:spacing w:after="0" w:line="240" w:lineRule="auto"/>
              <w:ind w:left="426"/>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C1. </w:t>
            </w:r>
            <w:r w:rsidR="007E6721" w:rsidRPr="007E6721">
              <w:rPr>
                <w:rFonts w:ascii="Century Gothic" w:eastAsia="Calibri" w:hAnsi="Century Gothic" w:cs="Arial"/>
                <w:b/>
                <w:sz w:val="18"/>
                <w:szCs w:val="18"/>
                <w:lang w:val="en-GB"/>
              </w:rPr>
              <w:t>Timely and adequate reporting to senior manage</w:t>
            </w:r>
            <w:r w:rsidR="007E6721">
              <w:rPr>
                <w:rFonts w:ascii="Century Gothic" w:eastAsia="Calibri" w:hAnsi="Century Gothic" w:cs="Arial"/>
                <w:b/>
                <w:sz w:val="18"/>
                <w:szCs w:val="18"/>
                <w:lang w:val="en-GB"/>
              </w:rPr>
              <w:t>ment on AML matters.</w:t>
            </w:r>
          </w:p>
          <w:p w14:paraId="70898E0E" w14:textId="77777777" w:rsidR="007E6721" w:rsidRPr="007E6721" w:rsidRDefault="007E6721" w:rsidP="007E6721">
            <w:pPr>
              <w:spacing w:after="0" w:line="240" w:lineRule="auto"/>
              <w:ind w:left="426"/>
              <w:jc w:val="both"/>
              <w:rPr>
                <w:rFonts w:ascii="Century Gothic" w:eastAsia="Calibri" w:hAnsi="Century Gothic" w:cs="Arial"/>
                <w:b/>
                <w:sz w:val="18"/>
                <w:szCs w:val="18"/>
                <w:lang w:val="en-GB"/>
              </w:rPr>
            </w:pPr>
          </w:p>
          <w:p w14:paraId="70898E0F" w14:textId="77777777" w:rsidR="007E6721" w:rsidRPr="007E6721" w:rsidRDefault="007E6721" w:rsidP="00AF25C2">
            <w:pPr>
              <w:jc w:val="both"/>
              <w:rPr>
                <w:rFonts w:ascii="Century Gothic" w:eastAsia="Calibri" w:hAnsi="Century Gothic" w:cs="Arial"/>
                <w:sz w:val="18"/>
                <w:szCs w:val="18"/>
                <w:lang w:val="en-GB"/>
              </w:rPr>
            </w:pPr>
            <w:r w:rsidRPr="007E6721">
              <w:rPr>
                <w:rFonts w:ascii="Century Gothic" w:eastAsia="Calibri" w:hAnsi="Century Gothic" w:cs="Arial"/>
                <w:sz w:val="18"/>
                <w:szCs w:val="18"/>
                <w:lang w:val="en-GB"/>
              </w:rPr>
              <w:t xml:space="preserve">Consider:  </w:t>
            </w:r>
          </w:p>
          <w:p w14:paraId="70898E10" w14:textId="05748599" w:rsidR="007E6721" w:rsidRPr="007E6721" w:rsidRDefault="007E6721" w:rsidP="00EE1718">
            <w:pPr>
              <w:numPr>
                <w:ilvl w:val="0"/>
                <w:numId w:val="9"/>
              </w:numPr>
              <w:spacing w:after="0" w:line="240" w:lineRule="auto"/>
              <w:contextualSpacing/>
              <w:jc w:val="both"/>
              <w:rPr>
                <w:rFonts w:ascii="Century Gothic" w:eastAsia="Calibri" w:hAnsi="Century Gothic" w:cs="Arial"/>
                <w:sz w:val="18"/>
                <w:szCs w:val="18"/>
                <w:lang w:val="en-GB"/>
              </w:rPr>
            </w:pPr>
            <w:r w:rsidRPr="007E6721">
              <w:rPr>
                <w:rFonts w:ascii="Century Gothic" w:eastAsia="Calibri" w:hAnsi="Century Gothic" w:cs="Arial"/>
                <w:sz w:val="18"/>
                <w:szCs w:val="18"/>
                <w:lang w:val="en-GB"/>
              </w:rPr>
              <w:t xml:space="preserve">whether the MLRO produced the annual MLRO report and submitted it to senior management within 4 months </w:t>
            </w:r>
            <w:r w:rsidR="00137257">
              <w:rPr>
                <w:rFonts w:ascii="Century Gothic" w:eastAsia="Calibri" w:hAnsi="Century Gothic" w:cs="Arial"/>
                <w:sz w:val="18"/>
                <w:szCs w:val="18"/>
                <w:lang w:val="en-GB"/>
              </w:rPr>
              <w:t>of</w:t>
            </w:r>
            <w:r w:rsidRPr="007E6721">
              <w:rPr>
                <w:rFonts w:ascii="Century Gothic" w:eastAsia="Calibri" w:hAnsi="Century Gothic" w:cs="Arial"/>
                <w:sz w:val="18"/>
                <w:szCs w:val="18"/>
                <w:lang w:val="en-GB"/>
              </w:rPr>
              <w:t xml:space="preserve"> the </w:t>
            </w:r>
            <w:r w:rsidR="000F585E">
              <w:rPr>
                <w:rFonts w:ascii="Century Gothic" w:eastAsia="Calibri" w:hAnsi="Century Gothic" w:cs="Arial"/>
                <w:sz w:val="18"/>
                <w:szCs w:val="18"/>
                <w:lang w:val="en-GB"/>
              </w:rPr>
              <w:t>calendar year</w:t>
            </w:r>
            <w:r w:rsidRPr="007E6721">
              <w:rPr>
                <w:rFonts w:ascii="Century Gothic" w:eastAsia="Calibri" w:hAnsi="Century Gothic" w:cs="Arial"/>
                <w:sz w:val="18"/>
                <w:szCs w:val="18"/>
                <w:lang w:val="en-GB"/>
              </w:rPr>
              <w:t xml:space="preserve"> end; </w:t>
            </w:r>
          </w:p>
          <w:p w14:paraId="70898E11" w14:textId="6235EAA3" w:rsidR="007E6721" w:rsidRPr="007E6721" w:rsidRDefault="007E6721" w:rsidP="00EE1718">
            <w:pPr>
              <w:numPr>
                <w:ilvl w:val="0"/>
                <w:numId w:val="9"/>
              </w:numPr>
              <w:spacing w:after="0" w:line="240" w:lineRule="auto"/>
              <w:contextualSpacing/>
              <w:jc w:val="both"/>
              <w:rPr>
                <w:rFonts w:ascii="Century Gothic" w:eastAsia="Calibri" w:hAnsi="Century Gothic" w:cs="Arial"/>
                <w:sz w:val="18"/>
                <w:szCs w:val="18"/>
                <w:lang w:val="en-GB"/>
              </w:rPr>
            </w:pPr>
            <w:r w:rsidRPr="007E6721">
              <w:rPr>
                <w:rFonts w:ascii="Century Gothic" w:eastAsia="Calibri" w:hAnsi="Century Gothic" w:cs="Arial"/>
                <w:sz w:val="18"/>
                <w:szCs w:val="18"/>
                <w:lang w:val="en-GB"/>
              </w:rPr>
              <w:t xml:space="preserve">whether the MLRO is using </w:t>
            </w:r>
            <w:r w:rsidR="00137257">
              <w:rPr>
                <w:rFonts w:ascii="Century Gothic" w:eastAsia="Calibri" w:hAnsi="Century Gothic" w:cs="Arial"/>
                <w:sz w:val="18"/>
                <w:szCs w:val="18"/>
                <w:lang w:val="en-GB"/>
              </w:rPr>
              <w:t>the Regulatory Authority’s Annual MLRO report template</w:t>
            </w:r>
            <w:r w:rsidRPr="007E6721">
              <w:rPr>
                <w:rFonts w:ascii="Century Gothic" w:eastAsia="Calibri" w:hAnsi="Century Gothic" w:cs="Arial"/>
                <w:sz w:val="18"/>
                <w:szCs w:val="18"/>
                <w:lang w:val="en-GB"/>
              </w:rPr>
              <w:t xml:space="preserve">; </w:t>
            </w:r>
          </w:p>
          <w:p w14:paraId="70898E12" w14:textId="77777777" w:rsidR="007E6721" w:rsidRDefault="007E6721" w:rsidP="00EE1718">
            <w:pPr>
              <w:numPr>
                <w:ilvl w:val="0"/>
                <w:numId w:val="9"/>
              </w:numPr>
              <w:spacing w:after="0" w:line="240" w:lineRule="auto"/>
              <w:contextualSpacing/>
              <w:jc w:val="both"/>
              <w:rPr>
                <w:rFonts w:ascii="Century Gothic" w:eastAsia="Calibri" w:hAnsi="Century Gothic" w:cs="Arial"/>
                <w:sz w:val="18"/>
                <w:szCs w:val="18"/>
                <w:lang w:val="en-GB"/>
              </w:rPr>
            </w:pPr>
            <w:r w:rsidRPr="007E6721">
              <w:rPr>
                <w:rFonts w:ascii="Century Gothic" w:eastAsia="Calibri" w:hAnsi="Century Gothic" w:cs="Arial"/>
                <w:sz w:val="18"/>
                <w:szCs w:val="18"/>
                <w:lang w:val="en-GB"/>
              </w:rPr>
              <w:t>whether the content of the MLRO report is sufficiently comprehensive and whether it meet</w:t>
            </w:r>
            <w:r w:rsidR="00935C00">
              <w:rPr>
                <w:rFonts w:ascii="Century Gothic" w:eastAsia="Calibri" w:hAnsi="Century Gothic" w:cs="Arial"/>
                <w:sz w:val="18"/>
                <w:szCs w:val="18"/>
                <w:lang w:val="en-GB"/>
              </w:rPr>
              <w:t>s</w:t>
            </w:r>
            <w:r w:rsidRPr="007E6721">
              <w:rPr>
                <w:rFonts w:ascii="Century Gothic" w:eastAsia="Calibri" w:hAnsi="Century Gothic" w:cs="Arial"/>
                <w:sz w:val="18"/>
                <w:szCs w:val="18"/>
                <w:lang w:val="en-GB"/>
              </w:rPr>
              <w:t xml:space="preserve"> regulatory requirements; </w:t>
            </w:r>
          </w:p>
          <w:p w14:paraId="70898E14" w14:textId="77777777" w:rsidR="001A28AC" w:rsidRDefault="007E6721" w:rsidP="00D8375B">
            <w:pPr>
              <w:numPr>
                <w:ilvl w:val="0"/>
                <w:numId w:val="9"/>
              </w:numPr>
              <w:spacing w:after="0" w:line="240" w:lineRule="auto"/>
              <w:contextualSpacing/>
              <w:jc w:val="both"/>
              <w:rPr>
                <w:rFonts w:ascii="Century Gothic" w:eastAsia="Calibri" w:hAnsi="Century Gothic" w:cs="Arial"/>
                <w:sz w:val="18"/>
                <w:szCs w:val="18"/>
                <w:lang w:val="en-GB"/>
              </w:rPr>
            </w:pPr>
            <w:r w:rsidRPr="007E6721">
              <w:rPr>
                <w:rFonts w:ascii="Century Gothic" w:eastAsia="Calibri" w:hAnsi="Century Gothic" w:cs="Arial"/>
                <w:sz w:val="18"/>
                <w:szCs w:val="18"/>
                <w:lang w:val="en-GB"/>
              </w:rPr>
              <w:t xml:space="preserve">whether the report format requires an assessment and positive action from the Firm’s senior management; </w:t>
            </w:r>
          </w:p>
          <w:p w14:paraId="70898E15" w14:textId="3F7E9D8E" w:rsidR="007E6721" w:rsidRPr="00D8375B" w:rsidRDefault="001A28AC">
            <w:pPr>
              <w:numPr>
                <w:ilvl w:val="0"/>
                <w:numId w:val="9"/>
              </w:numPr>
              <w:spacing w:after="0" w:line="240" w:lineRule="auto"/>
              <w:contextualSpacing/>
              <w:jc w:val="both"/>
              <w:rPr>
                <w:rFonts w:ascii="Century Gothic" w:eastAsia="Calibri" w:hAnsi="Century Gothic" w:cs="Arial"/>
                <w:sz w:val="18"/>
                <w:szCs w:val="18"/>
                <w:lang w:val="en-GB"/>
              </w:rPr>
            </w:pPr>
            <w:r>
              <w:rPr>
                <w:rFonts w:ascii="Century Gothic" w:eastAsia="Calibri" w:hAnsi="Century Gothic" w:cs="Arial"/>
                <w:sz w:val="18"/>
                <w:szCs w:val="18"/>
                <w:lang w:val="en-GB"/>
              </w:rPr>
              <w:t xml:space="preserve">whether senior management </w:t>
            </w:r>
            <w:r w:rsidR="00BE4355">
              <w:rPr>
                <w:rFonts w:ascii="Century Gothic" w:eastAsia="Calibri" w:hAnsi="Century Gothic" w:cs="Arial"/>
                <w:sz w:val="18"/>
                <w:szCs w:val="18"/>
                <w:lang w:val="en-GB"/>
              </w:rPr>
              <w:t>have</w:t>
            </w:r>
            <w:r>
              <w:rPr>
                <w:rFonts w:ascii="Century Gothic" w:eastAsia="Calibri" w:hAnsi="Century Gothic" w:cs="Arial"/>
                <w:sz w:val="18"/>
                <w:szCs w:val="18"/>
                <w:lang w:val="en-GB"/>
              </w:rPr>
              <w:t xml:space="preserve"> consider</w:t>
            </w:r>
            <w:r w:rsidR="00BE4355">
              <w:rPr>
                <w:rFonts w:ascii="Century Gothic" w:eastAsia="Calibri" w:hAnsi="Century Gothic" w:cs="Arial"/>
                <w:sz w:val="18"/>
                <w:szCs w:val="18"/>
                <w:lang w:val="en-GB"/>
              </w:rPr>
              <w:t>ed</w:t>
            </w:r>
            <w:r>
              <w:rPr>
                <w:rFonts w:ascii="Century Gothic" w:eastAsia="Calibri" w:hAnsi="Century Gothic" w:cs="Arial"/>
                <w:sz w:val="18"/>
                <w:szCs w:val="18"/>
                <w:lang w:val="en-GB"/>
              </w:rPr>
              <w:t xml:space="preserve"> the report;</w:t>
            </w:r>
            <w:r w:rsidR="005414BC">
              <w:rPr>
                <w:rFonts w:ascii="Century Gothic" w:eastAsia="Calibri" w:hAnsi="Century Gothic" w:cs="Arial"/>
                <w:sz w:val="18"/>
                <w:szCs w:val="18"/>
                <w:lang w:val="en-GB"/>
              </w:rPr>
              <w:t xml:space="preserve"> and </w:t>
            </w:r>
          </w:p>
          <w:p w14:paraId="70898E16" w14:textId="497767ED" w:rsidR="007E6721" w:rsidRPr="007E6721" w:rsidRDefault="007E6721" w:rsidP="00935C00">
            <w:pPr>
              <w:numPr>
                <w:ilvl w:val="0"/>
                <w:numId w:val="9"/>
              </w:numPr>
              <w:spacing w:after="0" w:line="240" w:lineRule="auto"/>
              <w:contextualSpacing/>
              <w:jc w:val="both"/>
              <w:rPr>
                <w:rFonts w:ascii="Century Gothic" w:eastAsia="Calibri" w:hAnsi="Century Gothic" w:cs="Arial"/>
                <w:sz w:val="18"/>
                <w:szCs w:val="18"/>
                <w:lang w:val="en-GB"/>
              </w:rPr>
            </w:pPr>
            <w:proofErr w:type="gramStart"/>
            <w:r w:rsidRPr="007E6721">
              <w:rPr>
                <w:rFonts w:ascii="Century Gothic" w:eastAsia="Calibri" w:hAnsi="Century Gothic" w:cs="Arial"/>
                <w:sz w:val="18"/>
                <w:szCs w:val="18"/>
                <w:lang w:val="en-GB"/>
              </w:rPr>
              <w:t>what</w:t>
            </w:r>
            <w:proofErr w:type="gramEnd"/>
            <w:r w:rsidRPr="007E6721">
              <w:rPr>
                <w:rFonts w:ascii="Century Gothic" w:eastAsia="Calibri" w:hAnsi="Century Gothic" w:cs="Arial"/>
                <w:sz w:val="18"/>
                <w:szCs w:val="18"/>
                <w:lang w:val="en-GB"/>
              </w:rPr>
              <w:t xml:space="preserve"> other reporting (both formal and informal) is provided to management on AML matters</w:t>
            </w:r>
            <w:r w:rsidR="001A28AC">
              <w:rPr>
                <w:rFonts w:ascii="Century Gothic" w:eastAsia="Calibri" w:hAnsi="Century Gothic" w:cs="Arial"/>
                <w:sz w:val="18"/>
                <w:szCs w:val="18"/>
                <w:lang w:val="en-GB"/>
              </w:rPr>
              <w:t>.</w:t>
            </w:r>
            <w:r w:rsidRPr="007E6721">
              <w:rPr>
                <w:rFonts w:ascii="Century Gothic" w:eastAsia="Calibri" w:hAnsi="Century Gothic" w:cs="Arial"/>
                <w:sz w:val="18"/>
                <w:szCs w:val="18"/>
                <w:lang w:val="en-GB"/>
              </w:rPr>
              <w:t xml:space="preserve"> </w:t>
            </w:r>
          </w:p>
        </w:tc>
        <w:tc>
          <w:tcPr>
            <w:tcW w:w="3510" w:type="dxa"/>
          </w:tcPr>
          <w:p w14:paraId="70898E17" w14:textId="77777777" w:rsidR="007E6721" w:rsidRPr="001626E7" w:rsidRDefault="007E6721" w:rsidP="00AF25C2">
            <w:pPr>
              <w:jc w:val="both"/>
              <w:rPr>
                <w:rFonts w:ascii="Century Gothic" w:eastAsia="Calibri" w:hAnsi="Century Gothic" w:cs="Arial"/>
                <w:sz w:val="20"/>
                <w:szCs w:val="20"/>
                <w:lang w:val="en-GB"/>
              </w:rPr>
            </w:pPr>
          </w:p>
        </w:tc>
        <w:tc>
          <w:tcPr>
            <w:tcW w:w="1687" w:type="dxa"/>
          </w:tcPr>
          <w:p w14:paraId="70898E18" w14:textId="77777777" w:rsidR="007E6721" w:rsidRPr="001626E7" w:rsidRDefault="007E6721" w:rsidP="00AF25C2">
            <w:pPr>
              <w:jc w:val="both"/>
              <w:rPr>
                <w:rFonts w:ascii="Century Gothic" w:eastAsia="Calibri" w:hAnsi="Century Gothic" w:cs="Arial"/>
                <w:sz w:val="20"/>
                <w:szCs w:val="20"/>
                <w:lang w:val="en-GB"/>
              </w:rPr>
            </w:pPr>
          </w:p>
        </w:tc>
      </w:tr>
    </w:tbl>
    <w:p w14:paraId="70898E1A" w14:textId="77777777" w:rsidR="00D1198A" w:rsidRDefault="00D1198A" w:rsidP="004354BB">
      <w:pPr>
        <w:jc w:val="both"/>
        <w:rPr>
          <w:rFonts w:ascii="Century Gothic" w:hAnsi="Century Gothic" w:cs="Arial"/>
          <w:sz w:val="18"/>
          <w:szCs w:val="18"/>
          <w:lang w:val="en-GB"/>
        </w:rPr>
      </w:pPr>
    </w:p>
    <w:p w14:paraId="70898E1B" w14:textId="77777777" w:rsidR="00D1198A" w:rsidRDefault="00D1198A">
      <w:pPr>
        <w:spacing w:after="200" w:line="276" w:lineRule="auto"/>
        <w:rPr>
          <w:rFonts w:ascii="Century Gothic" w:hAnsi="Century Gothic" w:cs="Arial"/>
          <w:sz w:val="18"/>
          <w:szCs w:val="18"/>
          <w:lang w:val="en-GB"/>
        </w:rPr>
      </w:pPr>
      <w:r>
        <w:rPr>
          <w:rFonts w:ascii="Century Gothic" w:hAnsi="Century Gothic" w:cs="Arial"/>
          <w:sz w:val="18"/>
          <w:szCs w:val="18"/>
          <w:lang w:val="en-GB"/>
        </w:rPr>
        <w:br w:type="page"/>
      </w:r>
    </w:p>
    <w:p w14:paraId="70898E1C" w14:textId="77777777" w:rsidR="00D1198A" w:rsidRPr="00D1198A" w:rsidRDefault="00D1198A" w:rsidP="00D1198A">
      <w:pPr>
        <w:jc w:val="both"/>
        <w:rPr>
          <w:rFonts w:ascii="Century Gothic" w:hAnsi="Century Gothic" w:cs="Arial"/>
          <w:b/>
          <w:bCs/>
          <w:kern w:val="32"/>
          <w:sz w:val="18"/>
          <w:szCs w:val="18"/>
          <w:lang w:val="en-GB"/>
        </w:rPr>
      </w:pPr>
      <w:r w:rsidRPr="00D1198A">
        <w:rPr>
          <w:rFonts w:ascii="Century Gothic" w:hAnsi="Century Gothic" w:cs="Arial"/>
          <w:b/>
          <w:bCs/>
          <w:kern w:val="32"/>
          <w:sz w:val="18"/>
          <w:szCs w:val="18"/>
          <w:lang w:val="en-GB"/>
        </w:rPr>
        <w:t>D.</w:t>
      </w:r>
      <w:r w:rsidRPr="00D1198A">
        <w:rPr>
          <w:rFonts w:ascii="Century Gothic" w:hAnsi="Century Gothic" w:cs="Arial"/>
          <w:b/>
          <w:bCs/>
          <w:kern w:val="32"/>
          <w:sz w:val="18"/>
          <w:szCs w:val="18"/>
          <w:lang w:val="en-GB"/>
        </w:rPr>
        <w:tab/>
        <w:t>Risk Assessment Profile and Risk Based Approach</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7"/>
        <w:gridCol w:w="3521"/>
        <w:gridCol w:w="1687"/>
      </w:tblGrid>
      <w:tr w:rsidR="00524756" w:rsidRPr="001626E7" w14:paraId="70898E20" w14:textId="77777777" w:rsidTr="000E74FA">
        <w:trPr>
          <w:trHeight w:val="575"/>
        </w:trPr>
        <w:tc>
          <w:tcPr>
            <w:tcW w:w="4777" w:type="dxa"/>
            <w:shd w:val="clear" w:color="auto" w:fill="C00000"/>
            <w:vAlign w:val="bottom"/>
          </w:tcPr>
          <w:p w14:paraId="70898E1D" w14:textId="77777777" w:rsidR="00524756" w:rsidRPr="00524756" w:rsidRDefault="00524756" w:rsidP="00524756">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Area</w:t>
            </w:r>
          </w:p>
        </w:tc>
        <w:tc>
          <w:tcPr>
            <w:tcW w:w="3521" w:type="dxa"/>
            <w:shd w:val="clear" w:color="auto" w:fill="C00000"/>
            <w:vAlign w:val="bottom"/>
          </w:tcPr>
          <w:p w14:paraId="70898E1E" w14:textId="77777777" w:rsidR="00524756" w:rsidRPr="001626E7" w:rsidRDefault="00524756" w:rsidP="00524756">
            <w:pPr>
              <w:jc w:val="center"/>
              <w:rPr>
                <w:rFonts w:ascii="Century Gothic" w:eastAsia="Calibri" w:hAnsi="Century Gothic" w:cs="Arial"/>
                <w:b/>
                <w:color w:val="FFFFFF"/>
                <w:sz w:val="20"/>
                <w:szCs w:val="20"/>
                <w:lang w:val="en-GB"/>
              </w:rPr>
            </w:pPr>
            <w:r w:rsidRPr="001626E7">
              <w:rPr>
                <w:rFonts w:ascii="Century Gothic" w:eastAsia="Calibri" w:hAnsi="Century Gothic" w:cs="Arial"/>
                <w:b/>
                <w:color w:val="FFFFFF"/>
                <w:sz w:val="20"/>
                <w:szCs w:val="20"/>
                <w:lang w:val="en-GB"/>
              </w:rPr>
              <w:t>Assessment</w:t>
            </w:r>
          </w:p>
        </w:tc>
        <w:tc>
          <w:tcPr>
            <w:tcW w:w="1687" w:type="dxa"/>
            <w:shd w:val="clear" w:color="auto" w:fill="C00000"/>
            <w:vAlign w:val="bottom"/>
          </w:tcPr>
          <w:p w14:paraId="70898E1F" w14:textId="77777777" w:rsidR="00524756" w:rsidRPr="001626E7" w:rsidRDefault="00524756" w:rsidP="00524756">
            <w:pPr>
              <w:jc w:val="center"/>
              <w:rPr>
                <w:rFonts w:ascii="Century Gothic" w:eastAsia="Calibri" w:hAnsi="Century Gothic" w:cs="Arial"/>
                <w:b/>
                <w:color w:val="FFFFFF"/>
                <w:sz w:val="20"/>
                <w:szCs w:val="20"/>
                <w:lang w:val="en-GB"/>
              </w:rPr>
            </w:pPr>
            <w:r w:rsidRPr="001626E7">
              <w:rPr>
                <w:rFonts w:ascii="Century Gothic" w:eastAsia="Calibri" w:hAnsi="Century Gothic" w:cs="Arial"/>
                <w:b/>
                <w:color w:val="FFFFFF"/>
                <w:sz w:val="20"/>
                <w:szCs w:val="20"/>
                <w:lang w:val="en-GB"/>
              </w:rPr>
              <w:t>Rating</w:t>
            </w:r>
          </w:p>
        </w:tc>
      </w:tr>
      <w:tr w:rsidR="00524756" w:rsidRPr="001626E7" w14:paraId="70898E2F" w14:textId="77777777" w:rsidTr="000E74FA">
        <w:trPr>
          <w:trHeight w:val="6101"/>
        </w:trPr>
        <w:tc>
          <w:tcPr>
            <w:tcW w:w="4777" w:type="dxa"/>
          </w:tcPr>
          <w:p w14:paraId="70898E21" w14:textId="77777777" w:rsidR="00524756" w:rsidRDefault="00524756" w:rsidP="00524756">
            <w:pPr>
              <w:spacing w:after="0" w:line="240" w:lineRule="auto"/>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p>
          <w:p w14:paraId="70898E22" w14:textId="77777777" w:rsidR="00524756" w:rsidRDefault="00524756" w:rsidP="00524756">
            <w:pPr>
              <w:spacing w:after="0" w:line="240" w:lineRule="auto"/>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D1. </w:t>
            </w:r>
            <w:r w:rsidRPr="00524756">
              <w:rPr>
                <w:rFonts w:ascii="Century Gothic" w:eastAsia="Calibri" w:hAnsi="Century Gothic" w:cs="Arial"/>
                <w:b/>
                <w:sz w:val="18"/>
                <w:szCs w:val="18"/>
                <w:lang w:val="en-GB"/>
              </w:rPr>
              <w:t>Firm assesses its risks relating to money</w:t>
            </w:r>
          </w:p>
          <w:p w14:paraId="70898E23" w14:textId="77777777" w:rsidR="00524756" w:rsidRDefault="00524756" w:rsidP="00524756">
            <w:pPr>
              <w:spacing w:after="0" w:line="240" w:lineRule="auto"/>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r w:rsidRPr="00524756">
              <w:rPr>
                <w:rFonts w:ascii="Century Gothic" w:eastAsia="Calibri" w:hAnsi="Century Gothic" w:cs="Arial"/>
                <w:b/>
                <w:sz w:val="18"/>
                <w:szCs w:val="18"/>
                <w:lang w:val="en-GB"/>
              </w:rPr>
              <w:t xml:space="preserve"> </w:t>
            </w:r>
            <w:proofErr w:type="gramStart"/>
            <w:r w:rsidRPr="00524756">
              <w:rPr>
                <w:rFonts w:ascii="Century Gothic" w:eastAsia="Calibri" w:hAnsi="Century Gothic" w:cs="Arial"/>
                <w:b/>
                <w:sz w:val="18"/>
                <w:szCs w:val="18"/>
                <w:lang w:val="en-GB"/>
              </w:rPr>
              <w:t>laundering</w:t>
            </w:r>
            <w:proofErr w:type="gramEnd"/>
            <w:r w:rsidRPr="00524756">
              <w:rPr>
                <w:rFonts w:ascii="Century Gothic" w:eastAsia="Calibri" w:hAnsi="Century Gothic" w:cs="Arial"/>
                <w:b/>
                <w:sz w:val="18"/>
                <w:szCs w:val="18"/>
                <w:lang w:val="en-GB"/>
              </w:rPr>
              <w:t xml:space="preserve">. </w:t>
            </w:r>
          </w:p>
          <w:p w14:paraId="70898E24" w14:textId="77777777" w:rsidR="00524756" w:rsidRPr="00524756" w:rsidRDefault="00524756" w:rsidP="00524756">
            <w:pPr>
              <w:spacing w:after="0" w:line="240" w:lineRule="auto"/>
              <w:jc w:val="both"/>
              <w:rPr>
                <w:rFonts w:ascii="Century Gothic" w:eastAsia="Calibri" w:hAnsi="Century Gothic" w:cs="Arial"/>
                <w:b/>
                <w:sz w:val="18"/>
                <w:szCs w:val="18"/>
                <w:lang w:val="en-GB"/>
              </w:rPr>
            </w:pPr>
          </w:p>
          <w:p w14:paraId="70898E25" w14:textId="77777777" w:rsidR="00524756" w:rsidRPr="00524756" w:rsidRDefault="00524756" w:rsidP="0027147C">
            <w:pPr>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Consider:  </w:t>
            </w:r>
          </w:p>
          <w:p w14:paraId="70898E26" w14:textId="04DABA7B" w:rsidR="00524756" w:rsidRPr="00524756" w:rsidRDefault="00524756" w:rsidP="00EE1718">
            <w:pPr>
              <w:numPr>
                <w:ilvl w:val="0"/>
                <w:numId w:val="9"/>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whether the Firm has formally assessed and documented the Firm’s business in the QFC and its vulnerability to money laundering and terrorist financing considering its </w:t>
            </w:r>
            <w:r w:rsidR="00C45691" w:rsidRPr="00524756">
              <w:rPr>
                <w:rFonts w:ascii="Century Gothic" w:eastAsia="Calibri" w:hAnsi="Century Gothic" w:cs="Arial"/>
                <w:sz w:val="18"/>
                <w:szCs w:val="18"/>
                <w:lang w:val="en-GB"/>
              </w:rPr>
              <w:t>customers</w:t>
            </w:r>
            <w:r w:rsidR="00C45691">
              <w:rPr>
                <w:rFonts w:ascii="Century Gothic" w:eastAsia="Calibri" w:hAnsi="Century Gothic" w:cs="Arial"/>
                <w:sz w:val="18"/>
                <w:szCs w:val="18"/>
                <w:lang w:val="en-GB"/>
              </w:rPr>
              <w:t>,</w:t>
            </w:r>
            <w:r w:rsidR="00C45691" w:rsidRPr="00524756">
              <w:rPr>
                <w:rFonts w:ascii="Century Gothic" w:eastAsia="Calibri" w:hAnsi="Century Gothic" w:cs="Arial"/>
                <w:sz w:val="18"/>
                <w:szCs w:val="18"/>
                <w:lang w:val="en-GB"/>
              </w:rPr>
              <w:t xml:space="preserve"> </w:t>
            </w:r>
            <w:r w:rsidRPr="00524756">
              <w:rPr>
                <w:rFonts w:ascii="Century Gothic" w:eastAsia="Calibri" w:hAnsi="Century Gothic" w:cs="Arial"/>
                <w:sz w:val="18"/>
                <w:szCs w:val="18"/>
                <w:lang w:val="en-GB"/>
              </w:rPr>
              <w:t xml:space="preserve">products, services, </w:t>
            </w:r>
            <w:r w:rsidR="00C45691">
              <w:rPr>
                <w:rFonts w:ascii="Century Gothic" w:eastAsia="Calibri" w:hAnsi="Century Gothic" w:cs="Arial"/>
                <w:sz w:val="18"/>
                <w:szCs w:val="18"/>
                <w:lang w:val="en-GB"/>
              </w:rPr>
              <w:t xml:space="preserve">technologies </w:t>
            </w:r>
            <w:r w:rsidRPr="00524756">
              <w:rPr>
                <w:rFonts w:ascii="Century Gothic" w:eastAsia="Calibri" w:hAnsi="Century Gothic" w:cs="Arial"/>
                <w:sz w:val="18"/>
                <w:szCs w:val="18"/>
                <w:lang w:val="en-GB"/>
              </w:rPr>
              <w:t>and geographic scope</w:t>
            </w:r>
            <w:r w:rsidR="00D8375B">
              <w:rPr>
                <w:rFonts w:ascii="Century Gothic" w:eastAsia="Calibri" w:hAnsi="Century Gothic" w:cs="Arial"/>
                <w:sz w:val="18"/>
                <w:szCs w:val="18"/>
                <w:lang w:val="en-GB"/>
              </w:rPr>
              <w:t xml:space="preserve"> (business risk assessment)</w:t>
            </w:r>
            <w:r w:rsidRPr="00524756">
              <w:rPr>
                <w:rFonts w:ascii="Century Gothic" w:eastAsia="Calibri" w:hAnsi="Century Gothic" w:cs="Arial"/>
                <w:sz w:val="18"/>
                <w:szCs w:val="18"/>
                <w:lang w:val="en-GB"/>
              </w:rPr>
              <w:t xml:space="preserve">; </w:t>
            </w:r>
          </w:p>
          <w:p w14:paraId="70898E27" w14:textId="34888C6C" w:rsidR="00524756" w:rsidRPr="00524756" w:rsidRDefault="00524756" w:rsidP="00EE1718">
            <w:pPr>
              <w:numPr>
                <w:ilvl w:val="0"/>
                <w:numId w:val="9"/>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whether the Firm has identified the AML/CFT threat</w:t>
            </w:r>
            <w:r w:rsidR="00A525BD">
              <w:rPr>
                <w:rFonts w:ascii="Century Gothic" w:eastAsia="Calibri" w:hAnsi="Century Gothic" w:cs="Arial"/>
                <w:sz w:val="18"/>
                <w:szCs w:val="18"/>
                <w:lang w:val="en-GB"/>
              </w:rPr>
              <w:t>s</w:t>
            </w:r>
            <w:r w:rsidRPr="00524756">
              <w:rPr>
                <w:rFonts w:ascii="Century Gothic" w:eastAsia="Calibri" w:hAnsi="Century Gothic" w:cs="Arial"/>
                <w:sz w:val="18"/>
                <w:szCs w:val="18"/>
                <w:lang w:val="en-GB"/>
              </w:rPr>
              <w:t xml:space="preserve"> pertaining to its business </w:t>
            </w:r>
            <w:r w:rsidR="00C45691">
              <w:rPr>
                <w:rFonts w:ascii="Century Gothic" w:eastAsia="Calibri" w:hAnsi="Century Gothic" w:cs="Arial"/>
                <w:sz w:val="18"/>
                <w:szCs w:val="18"/>
                <w:lang w:val="en-GB"/>
              </w:rPr>
              <w:t>which</w:t>
            </w:r>
            <w:r w:rsidRPr="00524756">
              <w:rPr>
                <w:rFonts w:ascii="Century Gothic" w:eastAsia="Calibri" w:hAnsi="Century Gothic" w:cs="Arial"/>
                <w:sz w:val="18"/>
                <w:szCs w:val="18"/>
                <w:lang w:val="en-GB"/>
              </w:rPr>
              <w:t xml:space="preserve"> </w:t>
            </w:r>
            <w:r w:rsidR="006C5C12">
              <w:rPr>
                <w:rFonts w:ascii="Century Gothic" w:eastAsia="Calibri" w:hAnsi="Century Gothic" w:cs="Arial"/>
                <w:sz w:val="18"/>
                <w:szCs w:val="18"/>
                <w:lang w:val="en-GB"/>
              </w:rPr>
              <w:t>is based on a suitable methodology (a threat assessment methodology) that addresses the risks that it faces;</w:t>
            </w:r>
          </w:p>
          <w:p w14:paraId="70898E28" w14:textId="77777777" w:rsidR="00524756" w:rsidRPr="00524756" w:rsidRDefault="00524756" w:rsidP="00EE1718">
            <w:pPr>
              <w:numPr>
                <w:ilvl w:val="0"/>
                <w:numId w:val="9"/>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whether the Firm has identified which products and services of the Firm are considered a higher AML/CFT risk; </w:t>
            </w:r>
          </w:p>
          <w:p w14:paraId="70898E29" w14:textId="77777777" w:rsidR="00524756" w:rsidRPr="00524756" w:rsidRDefault="00524756" w:rsidP="00EE1718">
            <w:pPr>
              <w:numPr>
                <w:ilvl w:val="0"/>
                <w:numId w:val="9"/>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who is responsible for the Firm’s AML/CFT risk assessment profile; </w:t>
            </w:r>
          </w:p>
          <w:p w14:paraId="70898E2A" w14:textId="77777777" w:rsidR="00524756" w:rsidRPr="00524756" w:rsidRDefault="00524756" w:rsidP="00EE1718">
            <w:pPr>
              <w:numPr>
                <w:ilvl w:val="0"/>
                <w:numId w:val="9"/>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how often does the Firm review and update its AML risk assessment profile; </w:t>
            </w:r>
          </w:p>
          <w:p w14:paraId="70898E2B" w14:textId="398CF9E8" w:rsidR="00861FB4" w:rsidRDefault="00524756" w:rsidP="00EE1718">
            <w:pPr>
              <w:numPr>
                <w:ilvl w:val="0"/>
                <w:numId w:val="9"/>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whether the Firm has documented procedures in place to assess the money laundering or terrorist financing risk posed by all new products, changes in services or delivery channels prior to commencement</w:t>
            </w:r>
            <w:r w:rsidR="00861FB4">
              <w:rPr>
                <w:rFonts w:ascii="Century Gothic" w:eastAsia="Calibri" w:hAnsi="Century Gothic" w:cs="Arial"/>
                <w:sz w:val="18"/>
                <w:szCs w:val="18"/>
                <w:lang w:val="en-GB"/>
              </w:rPr>
              <w:t>;</w:t>
            </w:r>
            <w:r w:rsidR="00015B62">
              <w:rPr>
                <w:rFonts w:ascii="Century Gothic" w:eastAsia="Calibri" w:hAnsi="Century Gothic" w:cs="Arial"/>
                <w:sz w:val="18"/>
                <w:szCs w:val="18"/>
                <w:lang w:val="en-GB"/>
              </w:rPr>
              <w:t xml:space="preserve"> and</w:t>
            </w:r>
          </w:p>
          <w:p w14:paraId="70898E2C" w14:textId="77777777" w:rsidR="00524756" w:rsidRPr="00524756" w:rsidRDefault="00861FB4" w:rsidP="00EE1718">
            <w:pPr>
              <w:numPr>
                <w:ilvl w:val="0"/>
                <w:numId w:val="9"/>
              </w:numPr>
              <w:spacing w:after="0" w:line="240" w:lineRule="auto"/>
              <w:contextualSpacing/>
              <w:jc w:val="both"/>
              <w:rPr>
                <w:rFonts w:ascii="Century Gothic" w:eastAsia="Calibri" w:hAnsi="Century Gothic" w:cs="Arial"/>
                <w:sz w:val="18"/>
                <w:szCs w:val="18"/>
                <w:lang w:val="en-GB"/>
              </w:rPr>
            </w:pPr>
            <w:proofErr w:type="gramStart"/>
            <w:r>
              <w:rPr>
                <w:rFonts w:ascii="Century Gothic" w:eastAsia="Calibri" w:hAnsi="Century Gothic" w:cs="Arial"/>
                <w:sz w:val="18"/>
                <w:szCs w:val="18"/>
                <w:lang w:val="en-GB"/>
              </w:rPr>
              <w:t>whether</w:t>
            </w:r>
            <w:proofErr w:type="gramEnd"/>
            <w:r>
              <w:rPr>
                <w:rFonts w:ascii="Century Gothic" w:eastAsia="Calibri" w:hAnsi="Century Gothic" w:cs="Arial"/>
                <w:sz w:val="18"/>
                <w:szCs w:val="18"/>
                <w:lang w:val="en-GB"/>
              </w:rPr>
              <w:t xml:space="preserve"> the Firm’s practice matches its threat assessment methodology</w:t>
            </w:r>
            <w:r w:rsidR="00524756" w:rsidRPr="00524756">
              <w:rPr>
                <w:rFonts w:ascii="Century Gothic" w:eastAsia="Calibri" w:hAnsi="Century Gothic" w:cs="Arial"/>
                <w:sz w:val="18"/>
                <w:szCs w:val="18"/>
                <w:lang w:val="en-GB"/>
              </w:rPr>
              <w:t xml:space="preserve">. </w:t>
            </w:r>
          </w:p>
        </w:tc>
        <w:tc>
          <w:tcPr>
            <w:tcW w:w="3521" w:type="dxa"/>
          </w:tcPr>
          <w:p w14:paraId="70898E2D" w14:textId="77777777" w:rsidR="00524756" w:rsidRPr="001626E7" w:rsidRDefault="00524756" w:rsidP="0027147C">
            <w:pPr>
              <w:rPr>
                <w:rFonts w:ascii="Century Gothic" w:eastAsia="Calibri" w:hAnsi="Century Gothic" w:cs="Arial"/>
                <w:sz w:val="20"/>
                <w:szCs w:val="20"/>
                <w:lang w:val="en-GB"/>
              </w:rPr>
            </w:pPr>
          </w:p>
        </w:tc>
        <w:tc>
          <w:tcPr>
            <w:tcW w:w="1687" w:type="dxa"/>
          </w:tcPr>
          <w:p w14:paraId="70898E2E" w14:textId="77777777" w:rsidR="00524756" w:rsidRPr="001626E7" w:rsidRDefault="00524756" w:rsidP="0027147C">
            <w:pPr>
              <w:jc w:val="both"/>
              <w:rPr>
                <w:rFonts w:ascii="Century Gothic" w:eastAsia="Calibri" w:hAnsi="Century Gothic" w:cs="Arial"/>
                <w:sz w:val="20"/>
                <w:szCs w:val="20"/>
                <w:lang w:val="en-GB"/>
              </w:rPr>
            </w:pPr>
          </w:p>
        </w:tc>
      </w:tr>
    </w:tbl>
    <w:p w14:paraId="69229A36" w14:textId="663B4B47" w:rsidR="0082293D" w:rsidRDefault="0082293D">
      <w:r>
        <w:br w:type="page"/>
      </w:r>
    </w:p>
    <w:p w14:paraId="089D1957" w14:textId="77777777" w:rsidR="0082293D" w:rsidRDefault="0082293D" w:rsidP="0082293D">
      <w:pPr>
        <w:jc w:val="both"/>
        <w:rPr>
          <w:rFonts w:ascii="Century Gothic" w:hAnsi="Century Gothic" w:cs="Arial"/>
          <w:b/>
          <w:bCs/>
          <w:kern w:val="32"/>
          <w:sz w:val="18"/>
          <w:szCs w:val="18"/>
          <w:lang w:val="en-GB"/>
        </w:rPr>
      </w:pPr>
      <w:r w:rsidRPr="00D1198A">
        <w:rPr>
          <w:rFonts w:ascii="Century Gothic" w:hAnsi="Century Gothic" w:cs="Arial"/>
          <w:b/>
          <w:bCs/>
          <w:kern w:val="32"/>
          <w:sz w:val="18"/>
          <w:szCs w:val="18"/>
          <w:lang w:val="en-GB"/>
        </w:rPr>
        <w:t>D.</w:t>
      </w:r>
      <w:r w:rsidRPr="00D1198A">
        <w:rPr>
          <w:rFonts w:ascii="Century Gothic" w:hAnsi="Century Gothic" w:cs="Arial"/>
          <w:b/>
          <w:bCs/>
          <w:kern w:val="32"/>
          <w:sz w:val="18"/>
          <w:szCs w:val="18"/>
          <w:lang w:val="en-GB"/>
        </w:rPr>
        <w:tab/>
        <w:t>Risk Assessment Profile and Risk Based Approach</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6"/>
        <w:gridCol w:w="21"/>
        <w:gridCol w:w="3521"/>
        <w:gridCol w:w="1687"/>
      </w:tblGrid>
      <w:tr w:rsidR="007F426C" w:rsidRPr="00524756" w14:paraId="09C168E2" w14:textId="77777777" w:rsidTr="000E74FA">
        <w:trPr>
          <w:trHeight w:val="575"/>
        </w:trPr>
        <w:tc>
          <w:tcPr>
            <w:tcW w:w="4756" w:type="dxa"/>
            <w:shd w:val="clear" w:color="auto" w:fill="C00000"/>
            <w:vAlign w:val="bottom"/>
          </w:tcPr>
          <w:p w14:paraId="55FA75E5"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Area</w:t>
            </w:r>
          </w:p>
        </w:tc>
        <w:tc>
          <w:tcPr>
            <w:tcW w:w="3542" w:type="dxa"/>
            <w:gridSpan w:val="2"/>
            <w:shd w:val="clear" w:color="auto" w:fill="C00000"/>
            <w:vAlign w:val="bottom"/>
          </w:tcPr>
          <w:p w14:paraId="0489B314"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Assessment</w:t>
            </w:r>
          </w:p>
        </w:tc>
        <w:tc>
          <w:tcPr>
            <w:tcW w:w="1687" w:type="dxa"/>
            <w:shd w:val="clear" w:color="auto" w:fill="C00000"/>
            <w:vAlign w:val="bottom"/>
          </w:tcPr>
          <w:p w14:paraId="31A7B46C"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Rating</w:t>
            </w:r>
          </w:p>
        </w:tc>
      </w:tr>
      <w:tr w:rsidR="00524756" w:rsidRPr="001626E7" w14:paraId="70898E3C" w14:textId="77777777" w:rsidTr="000E74FA">
        <w:trPr>
          <w:trHeight w:val="4148"/>
        </w:trPr>
        <w:tc>
          <w:tcPr>
            <w:tcW w:w="4777" w:type="dxa"/>
            <w:gridSpan w:val="2"/>
          </w:tcPr>
          <w:p w14:paraId="70898E30" w14:textId="6D68D0E4" w:rsidR="00524756" w:rsidRDefault="00524756" w:rsidP="0027147C">
            <w:pPr>
              <w:ind w:left="426" w:hanging="426"/>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p>
          <w:p w14:paraId="70898E31" w14:textId="77FB86FC" w:rsidR="00524756" w:rsidRPr="00524756" w:rsidRDefault="00524756" w:rsidP="0027147C">
            <w:pPr>
              <w:ind w:left="426" w:hanging="426"/>
              <w:jc w:val="both"/>
              <w:rPr>
                <w:rFonts w:ascii="Century Gothic" w:eastAsia="Calibri" w:hAnsi="Century Gothic" w:cs="Arial"/>
                <w:sz w:val="18"/>
                <w:szCs w:val="18"/>
                <w:lang w:val="en-GB"/>
              </w:rPr>
            </w:pPr>
            <w:r>
              <w:rPr>
                <w:rFonts w:ascii="Century Gothic" w:eastAsia="Calibri" w:hAnsi="Century Gothic" w:cs="Arial"/>
                <w:b/>
                <w:sz w:val="18"/>
                <w:szCs w:val="18"/>
                <w:lang w:val="en-GB"/>
              </w:rPr>
              <w:t xml:space="preserve">         </w:t>
            </w:r>
            <w:r w:rsidRPr="00524756">
              <w:rPr>
                <w:rFonts w:ascii="Century Gothic" w:eastAsia="Calibri" w:hAnsi="Century Gothic" w:cs="Arial"/>
                <w:b/>
                <w:sz w:val="18"/>
                <w:szCs w:val="18"/>
                <w:lang w:val="en-GB"/>
              </w:rPr>
              <w:t>D2.</w:t>
            </w:r>
            <w:r>
              <w:rPr>
                <w:rFonts w:ascii="Century Gothic" w:eastAsia="Calibri" w:hAnsi="Century Gothic" w:cs="Arial"/>
                <w:sz w:val="18"/>
                <w:szCs w:val="18"/>
                <w:lang w:val="en-GB"/>
              </w:rPr>
              <w:t xml:space="preserve"> </w:t>
            </w:r>
            <w:r w:rsidRPr="00524756">
              <w:rPr>
                <w:rFonts w:ascii="Century Gothic" w:eastAsia="Calibri" w:hAnsi="Century Gothic" w:cs="Arial"/>
                <w:b/>
                <w:sz w:val="18"/>
                <w:szCs w:val="18"/>
                <w:lang w:val="en-GB"/>
              </w:rPr>
              <w:t>Policies and procedures in place to</w:t>
            </w:r>
            <w:r w:rsidR="00EC319E">
              <w:rPr>
                <w:rFonts w:ascii="Century Gothic" w:eastAsia="Calibri" w:hAnsi="Century Gothic" w:cs="Arial"/>
                <w:b/>
                <w:sz w:val="18"/>
                <w:szCs w:val="18"/>
                <w:lang w:val="en-GB"/>
              </w:rPr>
              <w:t xml:space="preserve"> </w:t>
            </w:r>
            <w:r w:rsidRPr="00524756">
              <w:rPr>
                <w:rFonts w:ascii="Century Gothic" w:eastAsia="Calibri" w:hAnsi="Century Gothic" w:cs="Arial"/>
                <w:b/>
                <w:sz w:val="18"/>
                <w:szCs w:val="18"/>
                <w:lang w:val="en-GB"/>
              </w:rPr>
              <w:t>assess the money laundering/terrorist financing risk associated with a business relationship.</w:t>
            </w:r>
            <w:r w:rsidRPr="00524756">
              <w:rPr>
                <w:rFonts w:ascii="Century Gothic" w:eastAsia="Calibri" w:hAnsi="Century Gothic" w:cs="Arial"/>
                <w:sz w:val="18"/>
                <w:szCs w:val="18"/>
                <w:lang w:val="en-GB"/>
              </w:rPr>
              <w:t xml:space="preserve">  </w:t>
            </w:r>
          </w:p>
          <w:p w14:paraId="70898E32" w14:textId="77777777" w:rsidR="00524756" w:rsidRPr="00524756" w:rsidRDefault="00524756" w:rsidP="0027147C">
            <w:pPr>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Consider:  </w:t>
            </w:r>
          </w:p>
          <w:p w14:paraId="70898E33" w14:textId="77777777" w:rsidR="00524756" w:rsidRPr="003D1384" w:rsidRDefault="00524756" w:rsidP="00EE1718">
            <w:pPr>
              <w:numPr>
                <w:ilvl w:val="0"/>
                <w:numId w:val="10"/>
              </w:numPr>
              <w:spacing w:after="0" w:line="240" w:lineRule="auto"/>
              <w:contextualSpacing/>
              <w:jc w:val="both"/>
              <w:rPr>
                <w:rFonts w:ascii="Century Gothic" w:eastAsia="Calibri" w:hAnsi="Century Gothic" w:cs="Arial"/>
                <w:b/>
                <w:sz w:val="18"/>
                <w:szCs w:val="18"/>
                <w:lang w:val="en-GB"/>
              </w:rPr>
            </w:pPr>
            <w:r w:rsidRPr="00524756">
              <w:rPr>
                <w:rFonts w:ascii="Century Gothic" w:eastAsia="Calibri" w:hAnsi="Century Gothic" w:cs="Arial"/>
                <w:sz w:val="18"/>
                <w:szCs w:val="18"/>
                <w:lang w:val="en-GB"/>
              </w:rPr>
              <w:t xml:space="preserve">whether the Firm assigns each business relationship a risk rating, based upon the level of potential money laundering or terrorist financing risk; </w:t>
            </w:r>
          </w:p>
          <w:p w14:paraId="70898E34" w14:textId="77777777" w:rsidR="00D32C4E" w:rsidRPr="003D1384" w:rsidRDefault="00BA64C6" w:rsidP="00EE1718">
            <w:pPr>
              <w:numPr>
                <w:ilvl w:val="0"/>
                <w:numId w:val="10"/>
              </w:numPr>
              <w:spacing w:after="0" w:line="240" w:lineRule="auto"/>
              <w:contextualSpacing/>
              <w:jc w:val="both"/>
              <w:rPr>
                <w:rFonts w:ascii="Century Gothic" w:eastAsia="Calibri" w:hAnsi="Century Gothic" w:cs="Arial"/>
                <w:b/>
                <w:sz w:val="18"/>
                <w:szCs w:val="18"/>
                <w:lang w:val="en-GB"/>
              </w:rPr>
            </w:pPr>
            <w:r>
              <w:rPr>
                <w:rFonts w:ascii="Century Gothic" w:eastAsia="Calibri" w:hAnsi="Century Gothic" w:cs="Arial"/>
                <w:sz w:val="18"/>
                <w:szCs w:val="18"/>
                <w:lang w:val="en-GB"/>
              </w:rPr>
              <w:t>whether all 4 risk elements (customer, product, interface and jurisdiction) are considered in developing the risk profile of a business relationship;</w:t>
            </w:r>
            <w:r w:rsidR="00D32C4E">
              <w:rPr>
                <w:rFonts w:ascii="Century Gothic" w:eastAsia="Calibri" w:hAnsi="Century Gothic" w:cs="Arial"/>
                <w:sz w:val="18"/>
                <w:szCs w:val="18"/>
                <w:lang w:val="en-GB"/>
              </w:rPr>
              <w:t xml:space="preserve"> </w:t>
            </w:r>
          </w:p>
          <w:p w14:paraId="70898E35" w14:textId="211B6A05" w:rsidR="00BA64C6" w:rsidRPr="00524756" w:rsidRDefault="00D32C4E" w:rsidP="00EE1718">
            <w:pPr>
              <w:numPr>
                <w:ilvl w:val="0"/>
                <w:numId w:val="10"/>
              </w:numPr>
              <w:spacing w:after="0" w:line="240" w:lineRule="auto"/>
              <w:contextualSpacing/>
              <w:jc w:val="both"/>
              <w:rPr>
                <w:rFonts w:ascii="Century Gothic" w:eastAsia="Calibri" w:hAnsi="Century Gothic" w:cs="Arial"/>
                <w:b/>
                <w:sz w:val="18"/>
                <w:szCs w:val="18"/>
                <w:lang w:val="en-GB"/>
              </w:rPr>
            </w:pPr>
            <w:r>
              <w:rPr>
                <w:rFonts w:ascii="Century Gothic" w:eastAsia="Calibri" w:hAnsi="Century Gothic" w:cs="Arial"/>
                <w:sz w:val="18"/>
                <w:szCs w:val="18"/>
                <w:lang w:val="en-GB"/>
              </w:rPr>
              <w:t>whether the firm has identified any other risk elements (if any) that are relevant to the nature, scale and complexity</w:t>
            </w:r>
            <w:r w:rsidR="002C53D0">
              <w:rPr>
                <w:rFonts w:ascii="Century Gothic" w:eastAsia="Calibri" w:hAnsi="Century Gothic" w:cs="Arial"/>
                <w:sz w:val="18"/>
                <w:szCs w:val="18"/>
                <w:lang w:val="en-GB"/>
              </w:rPr>
              <w:t>;</w:t>
            </w:r>
          </w:p>
          <w:p w14:paraId="70898E37" w14:textId="427EC9DF" w:rsidR="00524756" w:rsidRPr="004726CB" w:rsidRDefault="00524756" w:rsidP="004726CB">
            <w:pPr>
              <w:numPr>
                <w:ilvl w:val="0"/>
                <w:numId w:val="10"/>
              </w:numPr>
              <w:spacing w:after="0" w:line="240" w:lineRule="auto"/>
              <w:contextualSpacing/>
              <w:jc w:val="both"/>
              <w:rPr>
                <w:rFonts w:ascii="Century Gothic" w:eastAsia="Calibri" w:hAnsi="Century Gothic" w:cs="Arial"/>
                <w:b/>
                <w:sz w:val="18"/>
                <w:szCs w:val="18"/>
                <w:lang w:val="en-GB"/>
              </w:rPr>
            </w:pPr>
            <w:r w:rsidRPr="004726CB">
              <w:rPr>
                <w:rFonts w:ascii="Century Gothic" w:eastAsia="Calibri" w:hAnsi="Century Gothic" w:cs="Arial"/>
                <w:sz w:val="18"/>
                <w:szCs w:val="18"/>
                <w:lang w:val="en-GB"/>
              </w:rPr>
              <w:t xml:space="preserve">if the Firm has a risk matrix designed to assist in allocating a risk rating to a customer; </w:t>
            </w:r>
            <w:r w:rsidR="002C53D0">
              <w:rPr>
                <w:rFonts w:ascii="Century Gothic" w:eastAsia="Calibri" w:hAnsi="Century Gothic" w:cs="Arial"/>
                <w:sz w:val="18"/>
                <w:szCs w:val="18"/>
                <w:lang w:val="en-GB"/>
              </w:rPr>
              <w:t>and</w:t>
            </w:r>
            <w:r w:rsidRPr="004726CB">
              <w:rPr>
                <w:rFonts w:ascii="Century Gothic" w:eastAsia="Calibri" w:hAnsi="Century Gothic" w:cs="Arial"/>
                <w:sz w:val="18"/>
                <w:szCs w:val="18"/>
                <w:lang w:val="en-GB"/>
              </w:rPr>
              <w:t xml:space="preserve"> </w:t>
            </w:r>
          </w:p>
          <w:p w14:paraId="70898E38" w14:textId="15135AF0" w:rsidR="00BA64C6" w:rsidRPr="003D1384" w:rsidRDefault="00524756" w:rsidP="00BA64C6">
            <w:pPr>
              <w:numPr>
                <w:ilvl w:val="0"/>
                <w:numId w:val="10"/>
              </w:numPr>
              <w:spacing w:after="0" w:line="240" w:lineRule="auto"/>
              <w:contextualSpacing/>
              <w:jc w:val="both"/>
              <w:rPr>
                <w:rFonts w:ascii="Century Gothic" w:eastAsia="Calibri" w:hAnsi="Century Gothic" w:cs="Arial"/>
                <w:b/>
                <w:sz w:val="18"/>
                <w:szCs w:val="18"/>
                <w:lang w:val="en-GB"/>
              </w:rPr>
            </w:pPr>
            <w:proofErr w:type="gramStart"/>
            <w:r w:rsidRPr="00524756">
              <w:rPr>
                <w:rFonts w:ascii="Century Gothic" w:eastAsia="Calibri" w:hAnsi="Century Gothic" w:cs="Arial"/>
                <w:sz w:val="18"/>
                <w:szCs w:val="18"/>
                <w:lang w:val="en-GB"/>
              </w:rPr>
              <w:t>whether</w:t>
            </w:r>
            <w:proofErr w:type="gramEnd"/>
            <w:r w:rsidRPr="00524756">
              <w:rPr>
                <w:rFonts w:ascii="Century Gothic" w:eastAsia="Calibri" w:hAnsi="Century Gothic" w:cs="Arial"/>
                <w:sz w:val="18"/>
                <w:szCs w:val="18"/>
                <w:lang w:val="en-GB"/>
              </w:rPr>
              <w:t xml:space="preserve"> the Firm regularly reviews a customer’s ML/T</w:t>
            </w:r>
            <w:r w:rsidR="00C91763">
              <w:rPr>
                <w:rFonts w:ascii="Century Gothic" w:eastAsia="Calibri" w:hAnsi="Century Gothic" w:cs="Arial"/>
                <w:sz w:val="18"/>
                <w:szCs w:val="18"/>
                <w:lang w:val="en-GB"/>
              </w:rPr>
              <w:t>F</w:t>
            </w:r>
            <w:r w:rsidRPr="00524756">
              <w:rPr>
                <w:rFonts w:ascii="Century Gothic" w:eastAsia="Calibri" w:hAnsi="Century Gothic" w:cs="Arial"/>
                <w:sz w:val="18"/>
                <w:szCs w:val="18"/>
                <w:lang w:val="en-GB"/>
              </w:rPr>
              <w:t xml:space="preserve"> risk rating (how often</w:t>
            </w:r>
            <w:r w:rsidR="00BA64C6">
              <w:rPr>
                <w:rFonts w:ascii="Century Gothic" w:eastAsia="Calibri" w:hAnsi="Century Gothic" w:cs="Arial"/>
                <w:sz w:val="18"/>
                <w:szCs w:val="18"/>
                <w:lang w:val="en-GB"/>
              </w:rPr>
              <w:t>?</w:t>
            </w:r>
            <w:r w:rsidRPr="00524756">
              <w:rPr>
                <w:rFonts w:ascii="Century Gothic" w:eastAsia="Calibri" w:hAnsi="Century Gothic" w:cs="Arial"/>
                <w:sz w:val="18"/>
                <w:szCs w:val="18"/>
                <w:lang w:val="en-GB"/>
              </w:rPr>
              <w:t>)</w:t>
            </w:r>
            <w:r w:rsidR="004726CB">
              <w:rPr>
                <w:rFonts w:ascii="Century Gothic" w:eastAsia="Calibri" w:hAnsi="Century Gothic" w:cs="Arial"/>
                <w:sz w:val="18"/>
                <w:szCs w:val="18"/>
                <w:lang w:val="en-GB"/>
              </w:rPr>
              <w:t>.</w:t>
            </w:r>
          </w:p>
          <w:p w14:paraId="70898E39" w14:textId="22946462" w:rsidR="00524756" w:rsidRPr="00524756" w:rsidRDefault="00524756" w:rsidP="003D1384">
            <w:pPr>
              <w:spacing w:after="0" w:line="240" w:lineRule="auto"/>
              <w:ind w:left="720"/>
              <w:contextualSpacing/>
              <w:jc w:val="both"/>
              <w:rPr>
                <w:rFonts w:ascii="Century Gothic" w:eastAsia="Calibri" w:hAnsi="Century Gothic" w:cs="Arial"/>
                <w:b/>
                <w:sz w:val="18"/>
                <w:szCs w:val="18"/>
                <w:lang w:val="en-GB"/>
              </w:rPr>
            </w:pPr>
          </w:p>
        </w:tc>
        <w:tc>
          <w:tcPr>
            <w:tcW w:w="3521" w:type="dxa"/>
          </w:tcPr>
          <w:p w14:paraId="70898E3A" w14:textId="77777777" w:rsidR="00524756" w:rsidRPr="001626E7" w:rsidRDefault="00524756" w:rsidP="0027147C">
            <w:pPr>
              <w:rPr>
                <w:rFonts w:ascii="Century Gothic" w:eastAsia="Calibri" w:hAnsi="Century Gothic" w:cs="Arial"/>
                <w:sz w:val="20"/>
                <w:szCs w:val="20"/>
                <w:lang w:val="en-GB"/>
              </w:rPr>
            </w:pPr>
          </w:p>
        </w:tc>
        <w:tc>
          <w:tcPr>
            <w:tcW w:w="1687" w:type="dxa"/>
          </w:tcPr>
          <w:p w14:paraId="70898E3B" w14:textId="77777777" w:rsidR="00524756" w:rsidRPr="001626E7" w:rsidRDefault="00524756" w:rsidP="0027147C">
            <w:pPr>
              <w:jc w:val="both"/>
              <w:rPr>
                <w:rFonts w:ascii="Century Gothic" w:eastAsia="Calibri" w:hAnsi="Century Gothic" w:cs="Arial"/>
                <w:sz w:val="20"/>
                <w:szCs w:val="20"/>
                <w:lang w:val="en-GB"/>
              </w:rPr>
            </w:pPr>
          </w:p>
        </w:tc>
      </w:tr>
      <w:tr w:rsidR="00524756" w:rsidRPr="001626E7" w14:paraId="70898E47" w14:textId="77777777" w:rsidTr="000E74FA">
        <w:trPr>
          <w:trHeight w:val="4949"/>
        </w:trPr>
        <w:tc>
          <w:tcPr>
            <w:tcW w:w="4777" w:type="dxa"/>
            <w:gridSpan w:val="2"/>
          </w:tcPr>
          <w:p w14:paraId="70898E3D" w14:textId="77777777" w:rsidR="00524756" w:rsidRDefault="00524756" w:rsidP="0027147C">
            <w:pPr>
              <w:ind w:left="426" w:hanging="426"/>
              <w:jc w:val="both"/>
              <w:rPr>
                <w:rFonts w:ascii="Century Gothic" w:eastAsia="Calibri" w:hAnsi="Century Gothic" w:cs="Arial"/>
                <w:b/>
                <w:sz w:val="18"/>
                <w:szCs w:val="18"/>
                <w:lang w:val="en-GB"/>
              </w:rPr>
            </w:pPr>
          </w:p>
          <w:p w14:paraId="70898E3E" w14:textId="77777777" w:rsidR="00524756" w:rsidRPr="00524756" w:rsidRDefault="00524756" w:rsidP="0027147C">
            <w:pPr>
              <w:ind w:left="426" w:hanging="426"/>
              <w:jc w:val="both"/>
              <w:rPr>
                <w:rFonts w:ascii="Century Gothic" w:eastAsia="Calibri" w:hAnsi="Century Gothic" w:cs="Arial"/>
                <w:sz w:val="18"/>
                <w:szCs w:val="18"/>
                <w:lang w:val="en-GB"/>
              </w:rPr>
            </w:pPr>
            <w:r>
              <w:rPr>
                <w:rFonts w:ascii="Century Gothic" w:eastAsia="Calibri" w:hAnsi="Century Gothic" w:cs="Arial"/>
                <w:b/>
                <w:sz w:val="18"/>
                <w:szCs w:val="18"/>
                <w:lang w:val="en-GB"/>
              </w:rPr>
              <w:t xml:space="preserve">         </w:t>
            </w:r>
            <w:r w:rsidRPr="00524756">
              <w:rPr>
                <w:rFonts w:ascii="Century Gothic" w:eastAsia="Calibri" w:hAnsi="Century Gothic" w:cs="Arial"/>
                <w:b/>
                <w:sz w:val="18"/>
                <w:szCs w:val="18"/>
                <w:lang w:val="en-GB"/>
              </w:rPr>
              <w:t>D3. Perform enhanced due diligence (EDD) for higher risk products, services and customers.</w:t>
            </w:r>
          </w:p>
          <w:p w14:paraId="70898E3F" w14:textId="77777777" w:rsidR="00524756" w:rsidRPr="00524756" w:rsidRDefault="00524756" w:rsidP="0027147C">
            <w:pPr>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Consider:  </w:t>
            </w:r>
          </w:p>
          <w:p w14:paraId="70898E40" w14:textId="77777777" w:rsidR="00524756" w:rsidRPr="00524756" w:rsidRDefault="00524756" w:rsidP="00EE1718">
            <w:pPr>
              <w:numPr>
                <w:ilvl w:val="0"/>
                <w:numId w:val="11"/>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whether the Firm has identified particular products or services as higher risk which therefore triggers EDD for customers wishing to avail of those products or services; </w:t>
            </w:r>
          </w:p>
          <w:p w14:paraId="70898E41" w14:textId="31DBCA1C" w:rsidR="00524756" w:rsidRPr="00524756" w:rsidRDefault="00524756" w:rsidP="00EE1718">
            <w:pPr>
              <w:numPr>
                <w:ilvl w:val="0"/>
                <w:numId w:val="11"/>
              </w:numPr>
              <w:spacing w:after="0" w:line="240" w:lineRule="auto"/>
              <w:contextualSpacing/>
              <w:jc w:val="both"/>
              <w:rPr>
                <w:rFonts w:ascii="Century Gothic" w:eastAsia="Calibri" w:hAnsi="Century Gothic" w:cs="Arial"/>
                <w:b/>
                <w:sz w:val="18"/>
                <w:szCs w:val="18"/>
                <w:lang w:val="en-GB"/>
              </w:rPr>
            </w:pPr>
            <w:r w:rsidRPr="00524756">
              <w:rPr>
                <w:rFonts w:ascii="Century Gothic" w:eastAsia="Calibri" w:hAnsi="Century Gothic" w:cs="Arial"/>
                <w:sz w:val="18"/>
                <w:szCs w:val="18"/>
                <w:lang w:val="en-GB"/>
              </w:rPr>
              <w:t>does the Firm require and document</w:t>
            </w:r>
            <w:r w:rsidR="009E64E4">
              <w:rPr>
                <w:rFonts w:ascii="Century Gothic" w:eastAsia="Calibri" w:hAnsi="Century Gothic" w:cs="Arial"/>
                <w:sz w:val="18"/>
                <w:szCs w:val="18"/>
                <w:lang w:val="en-GB"/>
              </w:rPr>
              <w:t>s</w:t>
            </w:r>
            <w:r w:rsidRPr="00524756">
              <w:rPr>
                <w:rFonts w:ascii="Century Gothic" w:eastAsia="Calibri" w:hAnsi="Century Gothic" w:cs="Arial"/>
                <w:sz w:val="18"/>
                <w:szCs w:val="18"/>
                <w:lang w:val="en-GB"/>
              </w:rPr>
              <w:t xml:space="preserve"> what additional KYC steps are required wh</w:t>
            </w:r>
            <w:r w:rsidR="009E64E4">
              <w:rPr>
                <w:rFonts w:ascii="Century Gothic" w:eastAsia="Calibri" w:hAnsi="Century Gothic" w:cs="Arial"/>
                <w:sz w:val="18"/>
                <w:szCs w:val="18"/>
                <w:lang w:val="en-GB"/>
              </w:rPr>
              <w:t>en</w:t>
            </w:r>
            <w:r w:rsidRPr="00524756">
              <w:rPr>
                <w:rFonts w:ascii="Century Gothic" w:eastAsia="Calibri" w:hAnsi="Century Gothic" w:cs="Arial"/>
                <w:sz w:val="18"/>
                <w:szCs w:val="18"/>
                <w:lang w:val="en-GB"/>
              </w:rPr>
              <w:t xml:space="preserve"> a customer is flagged as high risk; </w:t>
            </w:r>
          </w:p>
          <w:p w14:paraId="70898E42" w14:textId="57E56B16" w:rsidR="00524756" w:rsidRPr="00524756" w:rsidRDefault="00524756" w:rsidP="00EE1718">
            <w:pPr>
              <w:numPr>
                <w:ilvl w:val="0"/>
                <w:numId w:val="11"/>
              </w:numPr>
              <w:spacing w:after="0" w:line="240" w:lineRule="auto"/>
              <w:contextualSpacing/>
              <w:jc w:val="both"/>
              <w:rPr>
                <w:rFonts w:ascii="Century Gothic" w:eastAsia="Calibri" w:hAnsi="Century Gothic" w:cs="Arial"/>
                <w:b/>
                <w:sz w:val="18"/>
                <w:szCs w:val="18"/>
                <w:lang w:val="en-GB"/>
              </w:rPr>
            </w:pPr>
            <w:r w:rsidRPr="00524756">
              <w:rPr>
                <w:rFonts w:ascii="Century Gothic" w:eastAsia="Calibri" w:hAnsi="Century Gothic" w:cs="Arial"/>
                <w:sz w:val="18"/>
                <w:szCs w:val="18"/>
                <w:lang w:val="en-GB"/>
              </w:rPr>
              <w:t xml:space="preserve">whether additional monitoring is required </w:t>
            </w:r>
            <w:r w:rsidR="009E64E4">
              <w:rPr>
                <w:rFonts w:ascii="Century Gothic" w:eastAsia="Calibri" w:hAnsi="Century Gothic" w:cs="Arial"/>
                <w:sz w:val="18"/>
                <w:szCs w:val="18"/>
                <w:lang w:val="en-GB"/>
              </w:rPr>
              <w:t>for</w:t>
            </w:r>
            <w:r w:rsidRPr="00524756">
              <w:rPr>
                <w:rFonts w:ascii="Century Gothic" w:eastAsia="Calibri" w:hAnsi="Century Gothic" w:cs="Arial"/>
                <w:sz w:val="18"/>
                <w:szCs w:val="18"/>
                <w:lang w:val="en-GB"/>
              </w:rPr>
              <w:t xml:space="preserve"> higher risk customers or accounts (and whether it is clear what this entails); </w:t>
            </w:r>
          </w:p>
          <w:p w14:paraId="70898E43" w14:textId="30302486" w:rsidR="00524756" w:rsidRPr="00524756" w:rsidRDefault="00524756" w:rsidP="00EE1718">
            <w:pPr>
              <w:numPr>
                <w:ilvl w:val="0"/>
                <w:numId w:val="11"/>
              </w:numPr>
              <w:spacing w:after="0" w:line="240" w:lineRule="auto"/>
              <w:contextualSpacing/>
              <w:jc w:val="both"/>
              <w:rPr>
                <w:rFonts w:ascii="Century Gothic" w:eastAsia="Calibri" w:hAnsi="Century Gothic" w:cs="Arial"/>
                <w:b/>
                <w:sz w:val="18"/>
                <w:szCs w:val="18"/>
                <w:lang w:val="en-GB"/>
              </w:rPr>
            </w:pPr>
            <w:r w:rsidRPr="00524756">
              <w:rPr>
                <w:rFonts w:ascii="Century Gothic" w:eastAsia="Calibri" w:hAnsi="Century Gothic" w:cs="Arial"/>
                <w:sz w:val="18"/>
                <w:szCs w:val="18"/>
                <w:lang w:val="en-GB"/>
              </w:rPr>
              <w:t xml:space="preserve">whether the Firm’s enhanced due diligence procedures are documented; </w:t>
            </w:r>
            <w:r w:rsidR="002C53D0">
              <w:rPr>
                <w:rFonts w:ascii="Century Gothic" w:eastAsia="Calibri" w:hAnsi="Century Gothic" w:cs="Arial"/>
                <w:sz w:val="18"/>
                <w:szCs w:val="18"/>
                <w:lang w:val="en-GB"/>
              </w:rPr>
              <w:t>and</w:t>
            </w:r>
          </w:p>
          <w:p w14:paraId="70898E44" w14:textId="77777777" w:rsidR="00524756" w:rsidRPr="00524756" w:rsidRDefault="00524756" w:rsidP="00EE1718">
            <w:pPr>
              <w:numPr>
                <w:ilvl w:val="0"/>
                <w:numId w:val="11"/>
              </w:numPr>
              <w:spacing w:after="0" w:line="240" w:lineRule="auto"/>
              <w:contextualSpacing/>
              <w:jc w:val="both"/>
              <w:rPr>
                <w:rFonts w:ascii="Century Gothic" w:eastAsia="Calibri" w:hAnsi="Century Gothic" w:cs="Arial"/>
                <w:b/>
                <w:sz w:val="18"/>
                <w:szCs w:val="18"/>
                <w:lang w:val="en-GB"/>
              </w:rPr>
            </w:pPr>
            <w:proofErr w:type="gramStart"/>
            <w:r w:rsidRPr="00524756">
              <w:rPr>
                <w:rFonts w:ascii="Century Gothic" w:eastAsia="Calibri" w:hAnsi="Century Gothic" w:cs="Arial"/>
                <w:sz w:val="18"/>
                <w:szCs w:val="18"/>
                <w:lang w:val="en-GB"/>
              </w:rPr>
              <w:t>whether</w:t>
            </w:r>
            <w:proofErr w:type="gramEnd"/>
            <w:r w:rsidRPr="00524756">
              <w:rPr>
                <w:rFonts w:ascii="Century Gothic" w:eastAsia="Calibri" w:hAnsi="Century Gothic" w:cs="Arial"/>
                <w:sz w:val="18"/>
                <w:szCs w:val="18"/>
                <w:lang w:val="en-GB"/>
              </w:rPr>
              <w:t xml:space="preserve"> management are advised of higher risk customers.</w:t>
            </w:r>
          </w:p>
        </w:tc>
        <w:tc>
          <w:tcPr>
            <w:tcW w:w="3521" w:type="dxa"/>
          </w:tcPr>
          <w:p w14:paraId="70898E45" w14:textId="77777777" w:rsidR="00524756" w:rsidRPr="001626E7" w:rsidRDefault="00524756" w:rsidP="0027147C">
            <w:pPr>
              <w:rPr>
                <w:rFonts w:ascii="Century Gothic" w:eastAsia="Calibri" w:hAnsi="Century Gothic" w:cs="Arial"/>
                <w:sz w:val="20"/>
                <w:szCs w:val="20"/>
                <w:lang w:val="en-GB"/>
              </w:rPr>
            </w:pPr>
          </w:p>
        </w:tc>
        <w:tc>
          <w:tcPr>
            <w:tcW w:w="1687" w:type="dxa"/>
          </w:tcPr>
          <w:p w14:paraId="70898E46" w14:textId="77777777" w:rsidR="00524756" w:rsidRPr="001626E7" w:rsidRDefault="00524756" w:rsidP="0027147C">
            <w:pPr>
              <w:jc w:val="both"/>
              <w:rPr>
                <w:rFonts w:ascii="Century Gothic" w:eastAsia="Calibri" w:hAnsi="Century Gothic" w:cs="Arial"/>
                <w:sz w:val="20"/>
                <w:szCs w:val="20"/>
                <w:lang w:val="en-GB"/>
              </w:rPr>
            </w:pPr>
          </w:p>
        </w:tc>
      </w:tr>
    </w:tbl>
    <w:p w14:paraId="70898E48" w14:textId="77777777" w:rsidR="00206F00" w:rsidRDefault="00D1198A" w:rsidP="00206F00">
      <w:pPr>
        <w:spacing w:after="200" w:line="276" w:lineRule="auto"/>
        <w:rPr>
          <w:rFonts w:ascii="Century Gothic" w:hAnsi="Century Gothic" w:cs="Arial"/>
          <w:b/>
          <w:bCs/>
          <w:kern w:val="32"/>
          <w:sz w:val="18"/>
          <w:szCs w:val="18"/>
          <w:lang w:val="en-GB"/>
        </w:rPr>
      </w:pPr>
      <w:r>
        <w:rPr>
          <w:rFonts w:ascii="Century Gothic" w:hAnsi="Century Gothic" w:cs="Arial"/>
          <w:sz w:val="18"/>
          <w:szCs w:val="18"/>
        </w:rPr>
        <w:br w:type="page"/>
      </w:r>
      <w:r w:rsidRPr="00D1198A">
        <w:rPr>
          <w:rFonts w:ascii="Century Gothic" w:hAnsi="Century Gothic" w:cs="Arial"/>
          <w:b/>
          <w:bCs/>
          <w:kern w:val="32"/>
          <w:sz w:val="18"/>
          <w:szCs w:val="18"/>
          <w:lang w:val="en-GB"/>
        </w:rPr>
        <w:t>E.</w:t>
      </w:r>
      <w:r w:rsidRPr="00D1198A">
        <w:rPr>
          <w:rFonts w:ascii="Century Gothic" w:hAnsi="Century Gothic" w:cs="Arial"/>
          <w:b/>
          <w:bCs/>
          <w:kern w:val="32"/>
          <w:sz w:val="18"/>
          <w:szCs w:val="18"/>
          <w:lang w:val="en-GB"/>
        </w:rPr>
        <w:tab/>
        <w:t>Know Your Customer (KYC)</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7"/>
        <w:gridCol w:w="3501"/>
        <w:gridCol w:w="1687"/>
      </w:tblGrid>
      <w:tr w:rsidR="00206F00" w:rsidRPr="00206F00" w14:paraId="70898E4C" w14:textId="77777777" w:rsidTr="000E74FA">
        <w:trPr>
          <w:trHeight w:val="620"/>
        </w:trPr>
        <w:tc>
          <w:tcPr>
            <w:tcW w:w="4797" w:type="dxa"/>
            <w:shd w:val="clear" w:color="auto" w:fill="C00000"/>
            <w:vAlign w:val="bottom"/>
          </w:tcPr>
          <w:p w14:paraId="70898E49" w14:textId="77777777" w:rsidR="00206F00" w:rsidRPr="00206F00" w:rsidRDefault="00206F00" w:rsidP="00206F00">
            <w:pPr>
              <w:jc w:val="center"/>
              <w:rPr>
                <w:rFonts w:ascii="Century Gothic" w:eastAsia="Calibri" w:hAnsi="Century Gothic" w:cs="Arial"/>
                <w:b/>
                <w:color w:val="FFFFFF"/>
                <w:sz w:val="18"/>
                <w:szCs w:val="18"/>
                <w:lang w:val="en-GB"/>
              </w:rPr>
            </w:pPr>
            <w:r w:rsidRPr="00206F00">
              <w:rPr>
                <w:rFonts w:ascii="Century Gothic" w:eastAsia="Calibri" w:hAnsi="Century Gothic" w:cs="Arial"/>
                <w:b/>
                <w:color w:val="FFFFFF"/>
                <w:sz w:val="18"/>
                <w:szCs w:val="18"/>
                <w:lang w:val="en-GB"/>
              </w:rPr>
              <w:t>Area</w:t>
            </w:r>
          </w:p>
        </w:tc>
        <w:tc>
          <w:tcPr>
            <w:tcW w:w="3501" w:type="dxa"/>
            <w:shd w:val="clear" w:color="auto" w:fill="C00000"/>
            <w:vAlign w:val="bottom"/>
          </w:tcPr>
          <w:p w14:paraId="70898E4A" w14:textId="77777777" w:rsidR="00206F00" w:rsidRPr="00206F00" w:rsidRDefault="00206F00" w:rsidP="00206F00">
            <w:pPr>
              <w:jc w:val="center"/>
              <w:rPr>
                <w:rFonts w:ascii="Century Gothic" w:eastAsia="Calibri" w:hAnsi="Century Gothic" w:cs="Arial"/>
                <w:b/>
                <w:color w:val="FFFFFF"/>
                <w:sz w:val="18"/>
                <w:szCs w:val="18"/>
                <w:lang w:val="en-GB"/>
              </w:rPr>
            </w:pPr>
            <w:r w:rsidRPr="00206F00">
              <w:rPr>
                <w:rFonts w:ascii="Century Gothic" w:eastAsia="Calibri" w:hAnsi="Century Gothic" w:cs="Arial"/>
                <w:b/>
                <w:color w:val="FFFFFF"/>
                <w:sz w:val="18"/>
                <w:szCs w:val="18"/>
                <w:lang w:val="en-GB"/>
              </w:rPr>
              <w:t>Assessment</w:t>
            </w:r>
          </w:p>
        </w:tc>
        <w:tc>
          <w:tcPr>
            <w:tcW w:w="1687" w:type="dxa"/>
            <w:shd w:val="clear" w:color="auto" w:fill="C00000"/>
            <w:vAlign w:val="bottom"/>
          </w:tcPr>
          <w:p w14:paraId="70898E4B" w14:textId="77777777" w:rsidR="00206F00" w:rsidRPr="00206F00" w:rsidRDefault="00206F00" w:rsidP="00206F00">
            <w:pPr>
              <w:jc w:val="center"/>
              <w:rPr>
                <w:rFonts w:ascii="Century Gothic" w:eastAsia="Calibri" w:hAnsi="Century Gothic" w:cs="Arial"/>
                <w:b/>
                <w:color w:val="FFFFFF"/>
                <w:sz w:val="18"/>
                <w:szCs w:val="18"/>
                <w:lang w:val="en-GB"/>
              </w:rPr>
            </w:pPr>
            <w:r w:rsidRPr="00206F00">
              <w:rPr>
                <w:rFonts w:ascii="Century Gothic" w:eastAsia="Calibri" w:hAnsi="Century Gothic" w:cs="Arial"/>
                <w:b/>
                <w:color w:val="FFFFFF"/>
                <w:sz w:val="18"/>
                <w:szCs w:val="18"/>
                <w:lang w:val="en-GB"/>
              </w:rPr>
              <w:t>Rating</w:t>
            </w:r>
          </w:p>
        </w:tc>
      </w:tr>
      <w:tr w:rsidR="00206F00" w:rsidRPr="00206F00" w14:paraId="70898E5A" w14:textId="77777777" w:rsidTr="000E74FA">
        <w:trPr>
          <w:trHeight w:val="5471"/>
        </w:trPr>
        <w:tc>
          <w:tcPr>
            <w:tcW w:w="4797" w:type="dxa"/>
          </w:tcPr>
          <w:p w14:paraId="70898E4D" w14:textId="77777777" w:rsidR="00206F00" w:rsidRDefault="00206F00" w:rsidP="00206F00">
            <w:pPr>
              <w:spacing w:after="0" w:line="240" w:lineRule="auto"/>
              <w:jc w:val="both"/>
              <w:rPr>
                <w:rFonts w:ascii="Century Gothic" w:eastAsia="Calibri" w:hAnsi="Century Gothic" w:cs="Arial"/>
                <w:b/>
                <w:sz w:val="18"/>
                <w:szCs w:val="18"/>
                <w:lang w:val="en-GB"/>
              </w:rPr>
            </w:pPr>
          </w:p>
          <w:p w14:paraId="70898E4E" w14:textId="77777777" w:rsidR="00206F00" w:rsidRDefault="00206F00" w:rsidP="00206F00">
            <w:pPr>
              <w:spacing w:after="0" w:line="240" w:lineRule="auto"/>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E1. </w:t>
            </w:r>
            <w:r w:rsidRPr="00206F00">
              <w:rPr>
                <w:rFonts w:ascii="Century Gothic" w:eastAsia="Calibri" w:hAnsi="Century Gothic" w:cs="Arial"/>
                <w:b/>
                <w:sz w:val="18"/>
                <w:szCs w:val="18"/>
                <w:lang w:val="en-GB"/>
              </w:rPr>
              <w:t>Adequate KYC policies and procedures.</w:t>
            </w:r>
          </w:p>
          <w:p w14:paraId="70898E4F" w14:textId="77777777" w:rsidR="00206F00" w:rsidRPr="00206F00" w:rsidRDefault="00206F00" w:rsidP="00206F00">
            <w:pPr>
              <w:spacing w:after="0" w:line="240" w:lineRule="auto"/>
              <w:jc w:val="both"/>
              <w:rPr>
                <w:rFonts w:ascii="Century Gothic" w:eastAsia="Calibri" w:hAnsi="Century Gothic" w:cs="Arial"/>
                <w:b/>
                <w:sz w:val="18"/>
                <w:szCs w:val="18"/>
                <w:lang w:val="en-GB"/>
              </w:rPr>
            </w:pPr>
          </w:p>
          <w:p w14:paraId="70898E50" w14:textId="77777777" w:rsidR="00206F00" w:rsidRPr="00206F00" w:rsidRDefault="00206F00" w:rsidP="0027147C">
            <w:pPr>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Consider:  </w:t>
            </w:r>
          </w:p>
          <w:p w14:paraId="70898E51" w14:textId="77777777"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whether the Firm has a KYC policy outlining its approach to KYC; </w:t>
            </w:r>
          </w:p>
          <w:p w14:paraId="70898E52" w14:textId="11B3027F"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whether the Firm ha</w:t>
            </w:r>
            <w:r w:rsidR="009E64E4">
              <w:rPr>
                <w:rFonts w:ascii="Century Gothic" w:eastAsia="Calibri" w:hAnsi="Century Gothic" w:cs="Arial"/>
                <w:sz w:val="18"/>
                <w:szCs w:val="18"/>
                <w:lang w:val="en-GB"/>
              </w:rPr>
              <w:t>s</w:t>
            </w:r>
            <w:r w:rsidRPr="00206F00">
              <w:rPr>
                <w:rFonts w:ascii="Century Gothic" w:eastAsia="Calibri" w:hAnsi="Century Gothic" w:cs="Arial"/>
                <w:sz w:val="18"/>
                <w:szCs w:val="18"/>
                <w:lang w:val="en-GB"/>
              </w:rPr>
              <w:t xml:space="preserve"> documented KYC procedures setting out the information and verification documentation required for KYC; </w:t>
            </w:r>
          </w:p>
          <w:p w14:paraId="70898E53" w14:textId="77777777"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whether the Firm’s procedures specify the minimum supporting KYC documentation required and how documents must be authenticated; </w:t>
            </w:r>
          </w:p>
          <w:p w14:paraId="70898E54" w14:textId="77777777"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whether KYC procedures are embedded into the account opening process;</w:t>
            </w:r>
          </w:p>
          <w:p w14:paraId="70898E55" w14:textId="77777777" w:rsid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if KYC is tailored for different types of customers; </w:t>
            </w:r>
          </w:p>
          <w:p w14:paraId="70898E56" w14:textId="31BA8E09" w:rsidR="00755393" w:rsidRPr="00206F00" w:rsidRDefault="00755393" w:rsidP="00EE1718">
            <w:pPr>
              <w:numPr>
                <w:ilvl w:val="0"/>
                <w:numId w:val="11"/>
              </w:numPr>
              <w:spacing w:after="0" w:line="240" w:lineRule="auto"/>
              <w:contextualSpacing/>
              <w:jc w:val="both"/>
              <w:rPr>
                <w:rFonts w:ascii="Century Gothic" w:eastAsia="Calibri" w:hAnsi="Century Gothic" w:cs="Arial"/>
                <w:sz w:val="18"/>
                <w:szCs w:val="18"/>
                <w:lang w:val="en-GB"/>
              </w:rPr>
            </w:pPr>
            <w:r>
              <w:rPr>
                <w:rFonts w:ascii="Century Gothic" w:eastAsia="Calibri" w:hAnsi="Century Gothic" w:cs="Arial"/>
                <w:sz w:val="18"/>
                <w:szCs w:val="18"/>
                <w:lang w:val="en-GB"/>
              </w:rPr>
              <w:t>whether the policy and procedures have clearly articulated the difference in documentation and requirements for simplified, standard and enhanced due diligence</w:t>
            </w:r>
            <w:r w:rsidR="00F05BAC">
              <w:rPr>
                <w:rFonts w:ascii="Century Gothic" w:eastAsia="Calibri" w:hAnsi="Century Gothic" w:cs="Arial"/>
                <w:sz w:val="18"/>
                <w:szCs w:val="18"/>
                <w:lang w:val="en-GB"/>
              </w:rPr>
              <w:t>, if applicable</w:t>
            </w:r>
            <w:r>
              <w:rPr>
                <w:rFonts w:ascii="Century Gothic" w:eastAsia="Calibri" w:hAnsi="Century Gothic" w:cs="Arial"/>
                <w:sz w:val="18"/>
                <w:szCs w:val="18"/>
                <w:lang w:val="en-GB"/>
              </w:rPr>
              <w:t xml:space="preserve">; </w:t>
            </w:r>
            <w:r w:rsidR="0046005F">
              <w:rPr>
                <w:rFonts w:ascii="Century Gothic" w:eastAsia="Calibri" w:hAnsi="Century Gothic" w:cs="Arial"/>
                <w:sz w:val="18"/>
                <w:szCs w:val="18"/>
                <w:lang w:val="en-GB"/>
              </w:rPr>
              <w:t>and</w:t>
            </w:r>
          </w:p>
          <w:p w14:paraId="70898E57" w14:textId="77777777"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proofErr w:type="gramStart"/>
            <w:r w:rsidRPr="00206F00">
              <w:rPr>
                <w:rFonts w:ascii="Century Gothic" w:eastAsia="Calibri" w:hAnsi="Century Gothic" w:cs="Arial"/>
                <w:sz w:val="18"/>
                <w:szCs w:val="18"/>
                <w:lang w:val="en-GB"/>
              </w:rPr>
              <w:t>whether</w:t>
            </w:r>
            <w:proofErr w:type="gramEnd"/>
            <w:r w:rsidRPr="00206F00">
              <w:rPr>
                <w:rFonts w:ascii="Century Gothic" w:eastAsia="Calibri" w:hAnsi="Century Gothic" w:cs="Arial"/>
                <w:sz w:val="18"/>
                <w:szCs w:val="18"/>
                <w:lang w:val="en-GB"/>
              </w:rPr>
              <w:t xml:space="preserve"> KYC policies and procedures require identification of the beneficial owner and ensure that staff understand the definition of</w:t>
            </w:r>
            <w:r w:rsidR="009E64E4">
              <w:rPr>
                <w:rFonts w:ascii="Century Gothic" w:eastAsia="Calibri" w:hAnsi="Century Gothic" w:cs="Arial"/>
                <w:sz w:val="18"/>
                <w:szCs w:val="18"/>
                <w:lang w:val="en-GB"/>
              </w:rPr>
              <w:t xml:space="preserve"> a</w:t>
            </w:r>
            <w:r w:rsidRPr="00206F00">
              <w:rPr>
                <w:rFonts w:ascii="Century Gothic" w:eastAsia="Calibri" w:hAnsi="Century Gothic" w:cs="Arial"/>
                <w:sz w:val="18"/>
                <w:szCs w:val="18"/>
                <w:lang w:val="en-GB"/>
              </w:rPr>
              <w:t xml:space="preserve"> beneficial owner. </w:t>
            </w:r>
          </w:p>
        </w:tc>
        <w:tc>
          <w:tcPr>
            <w:tcW w:w="3501" w:type="dxa"/>
          </w:tcPr>
          <w:p w14:paraId="70898E58" w14:textId="77777777" w:rsidR="00206F00" w:rsidRPr="00206F00" w:rsidRDefault="00206F00" w:rsidP="0027147C">
            <w:pPr>
              <w:rPr>
                <w:rFonts w:ascii="Century Gothic" w:eastAsia="Calibri" w:hAnsi="Century Gothic" w:cs="Arial"/>
                <w:sz w:val="18"/>
                <w:szCs w:val="18"/>
                <w:lang w:val="en-GB"/>
              </w:rPr>
            </w:pPr>
          </w:p>
        </w:tc>
        <w:tc>
          <w:tcPr>
            <w:tcW w:w="1687" w:type="dxa"/>
          </w:tcPr>
          <w:p w14:paraId="70898E59" w14:textId="77777777" w:rsidR="00206F00" w:rsidRPr="00206F00" w:rsidRDefault="00206F00" w:rsidP="0027147C">
            <w:pPr>
              <w:jc w:val="both"/>
              <w:rPr>
                <w:rFonts w:ascii="Century Gothic" w:eastAsia="Calibri" w:hAnsi="Century Gothic" w:cs="Arial"/>
                <w:sz w:val="18"/>
                <w:szCs w:val="18"/>
                <w:lang w:val="en-GB"/>
              </w:rPr>
            </w:pPr>
          </w:p>
        </w:tc>
      </w:tr>
    </w:tbl>
    <w:p w14:paraId="6AFFFBE0" w14:textId="7418D011" w:rsidR="0046005F" w:rsidRDefault="0046005F">
      <w:r>
        <w:br w:type="page"/>
      </w:r>
    </w:p>
    <w:p w14:paraId="0672A42E" w14:textId="77777777" w:rsidR="0046005F" w:rsidRDefault="0046005F" w:rsidP="0046005F">
      <w:pPr>
        <w:spacing w:after="200" w:line="276" w:lineRule="auto"/>
        <w:rPr>
          <w:rFonts w:ascii="Century Gothic" w:hAnsi="Century Gothic" w:cs="Arial"/>
          <w:b/>
          <w:bCs/>
          <w:kern w:val="32"/>
          <w:sz w:val="18"/>
          <w:szCs w:val="18"/>
          <w:lang w:val="en-GB"/>
        </w:rPr>
      </w:pPr>
      <w:r w:rsidRPr="00D1198A">
        <w:rPr>
          <w:rFonts w:ascii="Century Gothic" w:hAnsi="Century Gothic" w:cs="Arial"/>
          <w:b/>
          <w:bCs/>
          <w:kern w:val="32"/>
          <w:sz w:val="18"/>
          <w:szCs w:val="18"/>
          <w:lang w:val="en-GB"/>
        </w:rPr>
        <w:t>E.</w:t>
      </w:r>
      <w:r w:rsidRPr="00D1198A">
        <w:rPr>
          <w:rFonts w:ascii="Century Gothic" w:hAnsi="Century Gothic" w:cs="Arial"/>
          <w:b/>
          <w:bCs/>
          <w:kern w:val="32"/>
          <w:sz w:val="18"/>
          <w:szCs w:val="18"/>
          <w:lang w:val="en-GB"/>
        </w:rPr>
        <w:tab/>
        <w:t>Know Your Customer (KYC)</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6"/>
        <w:gridCol w:w="41"/>
        <w:gridCol w:w="3501"/>
        <w:gridCol w:w="1687"/>
      </w:tblGrid>
      <w:tr w:rsidR="007F426C" w:rsidRPr="00524756" w14:paraId="6B38D8F0" w14:textId="77777777" w:rsidTr="000E74FA">
        <w:trPr>
          <w:trHeight w:val="575"/>
        </w:trPr>
        <w:tc>
          <w:tcPr>
            <w:tcW w:w="4756" w:type="dxa"/>
            <w:shd w:val="clear" w:color="auto" w:fill="C00000"/>
            <w:vAlign w:val="bottom"/>
          </w:tcPr>
          <w:p w14:paraId="43FDBC22"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Area</w:t>
            </w:r>
          </w:p>
        </w:tc>
        <w:tc>
          <w:tcPr>
            <w:tcW w:w="3542" w:type="dxa"/>
            <w:gridSpan w:val="2"/>
            <w:shd w:val="clear" w:color="auto" w:fill="C00000"/>
            <w:vAlign w:val="bottom"/>
          </w:tcPr>
          <w:p w14:paraId="7827477B"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Assessment</w:t>
            </w:r>
          </w:p>
        </w:tc>
        <w:tc>
          <w:tcPr>
            <w:tcW w:w="1687" w:type="dxa"/>
            <w:shd w:val="clear" w:color="auto" w:fill="C00000"/>
            <w:vAlign w:val="bottom"/>
          </w:tcPr>
          <w:p w14:paraId="15EE1F70"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Rating</w:t>
            </w:r>
          </w:p>
        </w:tc>
      </w:tr>
      <w:tr w:rsidR="00206F00" w:rsidRPr="00206F00" w14:paraId="70898E63" w14:textId="77777777" w:rsidTr="000E74FA">
        <w:trPr>
          <w:trHeight w:val="3995"/>
        </w:trPr>
        <w:tc>
          <w:tcPr>
            <w:tcW w:w="4797" w:type="dxa"/>
            <w:gridSpan w:val="2"/>
          </w:tcPr>
          <w:p w14:paraId="70898E5B" w14:textId="275E62C6" w:rsidR="00206F00" w:rsidRDefault="00206F00" w:rsidP="0027147C">
            <w:pPr>
              <w:ind w:left="426" w:hanging="426"/>
              <w:jc w:val="both"/>
              <w:rPr>
                <w:rFonts w:ascii="Century Gothic" w:eastAsia="Calibri" w:hAnsi="Century Gothic" w:cs="Arial"/>
                <w:b/>
                <w:sz w:val="18"/>
                <w:szCs w:val="18"/>
                <w:lang w:val="en-GB"/>
              </w:rPr>
            </w:pPr>
          </w:p>
          <w:p w14:paraId="70898E5C" w14:textId="77777777" w:rsidR="00206F00" w:rsidRPr="00206F00" w:rsidRDefault="00206F00" w:rsidP="0027147C">
            <w:pPr>
              <w:ind w:left="426" w:hanging="426"/>
              <w:jc w:val="both"/>
              <w:rPr>
                <w:rFonts w:ascii="Century Gothic" w:eastAsia="Calibri" w:hAnsi="Century Gothic" w:cs="Arial"/>
                <w:sz w:val="18"/>
                <w:szCs w:val="18"/>
                <w:lang w:val="en-GB"/>
              </w:rPr>
            </w:pPr>
            <w:r>
              <w:rPr>
                <w:rFonts w:ascii="Century Gothic" w:eastAsia="Calibri" w:hAnsi="Century Gothic" w:cs="Arial"/>
                <w:b/>
                <w:sz w:val="18"/>
                <w:szCs w:val="18"/>
                <w:lang w:val="en-GB"/>
              </w:rPr>
              <w:t xml:space="preserve">          </w:t>
            </w:r>
            <w:r w:rsidRPr="00206F00">
              <w:rPr>
                <w:rFonts w:ascii="Century Gothic" w:eastAsia="Calibri" w:hAnsi="Century Gothic" w:cs="Arial"/>
                <w:b/>
                <w:sz w:val="18"/>
                <w:szCs w:val="18"/>
                <w:lang w:val="en-GB"/>
              </w:rPr>
              <w:t>E2.</w:t>
            </w:r>
            <w:r w:rsidRPr="00206F00">
              <w:rPr>
                <w:rFonts w:ascii="Century Gothic" w:eastAsia="Calibri" w:hAnsi="Century Gothic" w:cs="Arial"/>
                <w:sz w:val="18"/>
                <w:szCs w:val="18"/>
                <w:lang w:val="en-GB"/>
              </w:rPr>
              <w:t xml:space="preserve"> </w:t>
            </w:r>
            <w:r w:rsidRPr="00206F00">
              <w:rPr>
                <w:rFonts w:ascii="Century Gothic" w:eastAsia="Calibri" w:hAnsi="Century Gothic" w:cs="Arial"/>
                <w:b/>
                <w:sz w:val="18"/>
                <w:szCs w:val="18"/>
                <w:lang w:val="en-GB"/>
              </w:rPr>
              <w:t xml:space="preserve">KYC policies and procedures include developing a profile of the customer. </w:t>
            </w:r>
          </w:p>
          <w:p w14:paraId="70898E5D" w14:textId="77777777" w:rsidR="00206F00" w:rsidRPr="00206F00" w:rsidRDefault="00206F00" w:rsidP="0027147C">
            <w:pPr>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Consider:  </w:t>
            </w:r>
          </w:p>
          <w:p w14:paraId="70898E5E" w14:textId="77777777"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whether the firm develops a customer profile for each customer covering nature and level of business, origin of funds and source of wealth;</w:t>
            </w:r>
          </w:p>
          <w:p w14:paraId="70898E5F" w14:textId="2059DE38"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if the customer profile provides sufficient information to monitor the customer and his account for suspicious activity or transactions;</w:t>
            </w:r>
            <w:r w:rsidR="0046005F">
              <w:rPr>
                <w:rFonts w:ascii="Century Gothic" w:eastAsia="Calibri" w:hAnsi="Century Gothic" w:cs="Arial"/>
                <w:sz w:val="18"/>
                <w:szCs w:val="18"/>
                <w:lang w:val="en-GB"/>
              </w:rPr>
              <w:t xml:space="preserve"> and</w:t>
            </w:r>
            <w:r w:rsidRPr="00206F00">
              <w:rPr>
                <w:rFonts w:ascii="Century Gothic" w:eastAsia="Calibri" w:hAnsi="Century Gothic" w:cs="Arial"/>
                <w:sz w:val="18"/>
                <w:szCs w:val="18"/>
                <w:lang w:val="en-GB"/>
              </w:rPr>
              <w:t xml:space="preserve">   </w:t>
            </w:r>
          </w:p>
          <w:p w14:paraId="70898E60" w14:textId="77777777"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proofErr w:type="gramStart"/>
            <w:r w:rsidRPr="00206F00">
              <w:rPr>
                <w:rFonts w:ascii="Century Gothic" w:eastAsia="Calibri" w:hAnsi="Century Gothic" w:cs="Arial"/>
                <w:sz w:val="18"/>
                <w:szCs w:val="18"/>
                <w:lang w:val="en-GB"/>
              </w:rPr>
              <w:t>whether</w:t>
            </w:r>
            <w:proofErr w:type="gramEnd"/>
            <w:r w:rsidRPr="00206F00">
              <w:rPr>
                <w:rFonts w:ascii="Century Gothic" w:eastAsia="Calibri" w:hAnsi="Century Gothic" w:cs="Arial"/>
                <w:sz w:val="18"/>
                <w:szCs w:val="18"/>
                <w:lang w:val="en-GB"/>
              </w:rPr>
              <w:t xml:space="preserve"> each customer of the Firm has a documented customer profile.</w:t>
            </w:r>
          </w:p>
        </w:tc>
        <w:tc>
          <w:tcPr>
            <w:tcW w:w="3501" w:type="dxa"/>
          </w:tcPr>
          <w:p w14:paraId="70898E61" w14:textId="77777777" w:rsidR="00206F00" w:rsidRPr="00206F00" w:rsidRDefault="00206F00" w:rsidP="0027147C">
            <w:pPr>
              <w:rPr>
                <w:rFonts w:ascii="Century Gothic" w:eastAsia="Calibri" w:hAnsi="Century Gothic" w:cs="Arial"/>
                <w:sz w:val="18"/>
                <w:szCs w:val="18"/>
                <w:lang w:val="en-GB"/>
              </w:rPr>
            </w:pPr>
          </w:p>
        </w:tc>
        <w:tc>
          <w:tcPr>
            <w:tcW w:w="1687" w:type="dxa"/>
          </w:tcPr>
          <w:p w14:paraId="70898E62" w14:textId="77777777" w:rsidR="00206F00" w:rsidRPr="00206F00" w:rsidRDefault="00206F00" w:rsidP="0027147C">
            <w:pPr>
              <w:jc w:val="both"/>
              <w:rPr>
                <w:rFonts w:ascii="Century Gothic" w:eastAsia="Calibri" w:hAnsi="Century Gothic" w:cs="Arial"/>
                <w:sz w:val="18"/>
                <w:szCs w:val="18"/>
                <w:lang w:val="en-GB"/>
              </w:rPr>
            </w:pPr>
          </w:p>
        </w:tc>
      </w:tr>
      <w:tr w:rsidR="00206F00" w:rsidRPr="00206F00" w14:paraId="70898E6E" w14:textId="77777777" w:rsidTr="000E74FA">
        <w:trPr>
          <w:trHeight w:val="5759"/>
        </w:trPr>
        <w:tc>
          <w:tcPr>
            <w:tcW w:w="4797" w:type="dxa"/>
            <w:gridSpan w:val="2"/>
          </w:tcPr>
          <w:p w14:paraId="70898E64" w14:textId="77777777" w:rsidR="00206F00" w:rsidRDefault="00206F00" w:rsidP="0027147C">
            <w:pPr>
              <w:ind w:left="426" w:hanging="426"/>
              <w:jc w:val="both"/>
              <w:rPr>
                <w:rFonts w:ascii="Century Gothic" w:eastAsia="Calibri" w:hAnsi="Century Gothic" w:cs="Arial"/>
                <w:b/>
                <w:sz w:val="18"/>
                <w:szCs w:val="18"/>
                <w:lang w:val="en-GB"/>
              </w:rPr>
            </w:pPr>
          </w:p>
          <w:p w14:paraId="70898E65" w14:textId="77777777" w:rsidR="00206F00" w:rsidRPr="00206F00" w:rsidRDefault="00206F00" w:rsidP="0027147C">
            <w:pPr>
              <w:ind w:left="426" w:hanging="426"/>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r w:rsidRPr="00206F00">
              <w:rPr>
                <w:rFonts w:ascii="Century Gothic" w:eastAsia="Calibri" w:hAnsi="Century Gothic" w:cs="Arial"/>
                <w:b/>
                <w:sz w:val="18"/>
                <w:szCs w:val="18"/>
                <w:lang w:val="en-GB"/>
              </w:rPr>
              <w:t xml:space="preserve">E3. Outsourcing customer identification or reliance on others to perform customer identification. </w:t>
            </w:r>
          </w:p>
          <w:p w14:paraId="70898E66" w14:textId="77777777" w:rsidR="00206F00" w:rsidRPr="00206F00" w:rsidRDefault="00206F00" w:rsidP="0027147C">
            <w:pPr>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Consider:  </w:t>
            </w:r>
          </w:p>
          <w:p w14:paraId="70898E67" w14:textId="77777777"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whether the firm outsources KYC to a third party and if so, if that party meets the obligations under AML/CFTR Division 3.4B &amp; C;</w:t>
            </w:r>
          </w:p>
          <w:p w14:paraId="70898E68" w14:textId="77777777"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what due diligence was undertaken on the third party and if this is documented and evidenced; </w:t>
            </w:r>
          </w:p>
          <w:p w14:paraId="70898E69" w14:textId="77777777"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if the Firm entered into an agreement with the third party; </w:t>
            </w:r>
          </w:p>
          <w:p w14:paraId="70898E6A" w14:textId="5E8B33EE"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if any Customers are referred or introduced by a Group entity, whether the Firm relied on the customer identification undertaken by that entity;</w:t>
            </w:r>
            <w:r w:rsidR="0046005F">
              <w:rPr>
                <w:rFonts w:ascii="Century Gothic" w:eastAsia="Calibri" w:hAnsi="Century Gothic" w:cs="Arial"/>
                <w:sz w:val="18"/>
                <w:szCs w:val="18"/>
                <w:lang w:val="en-GB"/>
              </w:rPr>
              <w:t xml:space="preserve"> and </w:t>
            </w:r>
            <w:r w:rsidRPr="00206F00">
              <w:rPr>
                <w:rFonts w:ascii="Century Gothic" w:eastAsia="Calibri" w:hAnsi="Century Gothic" w:cs="Arial"/>
                <w:sz w:val="18"/>
                <w:szCs w:val="18"/>
                <w:lang w:val="en-GB"/>
              </w:rPr>
              <w:t xml:space="preserve">   </w:t>
            </w:r>
          </w:p>
          <w:p w14:paraId="70898E6B" w14:textId="77777777"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proofErr w:type="gramStart"/>
            <w:r w:rsidRPr="00206F00">
              <w:rPr>
                <w:rFonts w:ascii="Century Gothic" w:eastAsia="Calibri" w:hAnsi="Century Gothic" w:cs="Arial"/>
                <w:sz w:val="18"/>
                <w:szCs w:val="18"/>
                <w:lang w:val="en-GB"/>
              </w:rPr>
              <w:t>if</w:t>
            </w:r>
            <w:proofErr w:type="gramEnd"/>
            <w:r w:rsidRPr="00206F00">
              <w:rPr>
                <w:rFonts w:ascii="Century Gothic" w:eastAsia="Calibri" w:hAnsi="Century Gothic" w:cs="Arial"/>
                <w:sz w:val="18"/>
                <w:szCs w:val="18"/>
                <w:lang w:val="en-GB"/>
              </w:rPr>
              <w:t xml:space="preserve"> reliance was placed on the Group entity, whether the Firm satisfied itself that KYC would be adequately performed and an introduction certificate was received. </w:t>
            </w:r>
          </w:p>
        </w:tc>
        <w:tc>
          <w:tcPr>
            <w:tcW w:w="3501" w:type="dxa"/>
          </w:tcPr>
          <w:p w14:paraId="70898E6C" w14:textId="77777777" w:rsidR="00206F00" w:rsidRPr="00206F00" w:rsidRDefault="00206F00" w:rsidP="0027147C">
            <w:pPr>
              <w:rPr>
                <w:rFonts w:ascii="Century Gothic" w:eastAsia="Calibri" w:hAnsi="Century Gothic" w:cs="Arial"/>
                <w:sz w:val="18"/>
                <w:szCs w:val="18"/>
                <w:lang w:val="en-GB"/>
              </w:rPr>
            </w:pPr>
          </w:p>
        </w:tc>
        <w:tc>
          <w:tcPr>
            <w:tcW w:w="1687" w:type="dxa"/>
          </w:tcPr>
          <w:p w14:paraId="70898E6D" w14:textId="77777777" w:rsidR="00206F00" w:rsidRPr="00206F00" w:rsidRDefault="00206F00" w:rsidP="0027147C">
            <w:pPr>
              <w:jc w:val="both"/>
              <w:rPr>
                <w:rFonts w:ascii="Century Gothic" w:eastAsia="Calibri" w:hAnsi="Century Gothic" w:cs="Arial"/>
                <w:sz w:val="18"/>
                <w:szCs w:val="18"/>
                <w:lang w:val="en-GB"/>
              </w:rPr>
            </w:pPr>
          </w:p>
        </w:tc>
      </w:tr>
    </w:tbl>
    <w:p w14:paraId="486FEF0E" w14:textId="28325576" w:rsidR="00C7621F" w:rsidRDefault="00C7621F">
      <w:r>
        <w:br w:type="page"/>
      </w:r>
    </w:p>
    <w:p w14:paraId="5189A2AB" w14:textId="2DF235C6" w:rsidR="00C7621F" w:rsidRDefault="00C7621F" w:rsidP="00A37875">
      <w:pPr>
        <w:spacing w:after="200" w:line="276" w:lineRule="auto"/>
        <w:rPr>
          <w:rFonts w:ascii="Century Gothic" w:hAnsi="Century Gothic" w:cs="Arial"/>
          <w:b/>
          <w:bCs/>
          <w:kern w:val="32"/>
          <w:sz w:val="18"/>
          <w:szCs w:val="18"/>
          <w:lang w:val="en-GB"/>
        </w:rPr>
      </w:pPr>
      <w:r w:rsidRPr="00D1198A">
        <w:rPr>
          <w:rFonts w:ascii="Century Gothic" w:hAnsi="Century Gothic" w:cs="Arial"/>
          <w:b/>
          <w:bCs/>
          <w:kern w:val="32"/>
          <w:sz w:val="18"/>
          <w:szCs w:val="18"/>
          <w:lang w:val="en-GB"/>
        </w:rPr>
        <w:t>E.</w:t>
      </w:r>
      <w:r w:rsidRPr="00D1198A">
        <w:rPr>
          <w:rFonts w:ascii="Century Gothic" w:hAnsi="Century Gothic" w:cs="Arial"/>
          <w:b/>
          <w:bCs/>
          <w:kern w:val="32"/>
          <w:sz w:val="18"/>
          <w:szCs w:val="18"/>
          <w:lang w:val="en-GB"/>
        </w:rPr>
        <w:tab/>
        <w:t>Know Your Customer (KYC)</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6"/>
        <w:gridCol w:w="41"/>
        <w:gridCol w:w="3501"/>
        <w:gridCol w:w="1687"/>
      </w:tblGrid>
      <w:tr w:rsidR="007F426C" w:rsidRPr="00524756" w14:paraId="241CB900" w14:textId="77777777" w:rsidTr="000E74FA">
        <w:trPr>
          <w:trHeight w:val="575"/>
        </w:trPr>
        <w:tc>
          <w:tcPr>
            <w:tcW w:w="4756" w:type="dxa"/>
            <w:shd w:val="clear" w:color="auto" w:fill="C00000"/>
            <w:vAlign w:val="bottom"/>
          </w:tcPr>
          <w:p w14:paraId="0B78F164"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Area</w:t>
            </w:r>
          </w:p>
        </w:tc>
        <w:tc>
          <w:tcPr>
            <w:tcW w:w="3542" w:type="dxa"/>
            <w:gridSpan w:val="2"/>
            <w:shd w:val="clear" w:color="auto" w:fill="C00000"/>
            <w:vAlign w:val="bottom"/>
          </w:tcPr>
          <w:p w14:paraId="39D14CFD"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Assessment</w:t>
            </w:r>
          </w:p>
        </w:tc>
        <w:tc>
          <w:tcPr>
            <w:tcW w:w="1687" w:type="dxa"/>
            <w:shd w:val="clear" w:color="auto" w:fill="C00000"/>
            <w:vAlign w:val="bottom"/>
          </w:tcPr>
          <w:p w14:paraId="2D836093"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Rating</w:t>
            </w:r>
          </w:p>
        </w:tc>
      </w:tr>
      <w:tr w:rsidR="00206F00" w:rsidRPr="00206F00" w14:paraId="70898E76" w14:textId="77777777" w:rsidTr="000E74FA">
        <w:trPr>
          <w:trHeight w:val="2951"/>
        </w:trPr>
        <w:tc>
          <w:tcPr>
            <w:tcW w:w="4797" w:type="dxa"/>
            <w:gridSpan w:val="2"/>
          </w:tcPr>
          <w:p w14:paraId="70898E6F" w14:textId="7A41C6AE" w:rsidR="00206F00" w:rsidRDefault="00206F00" w:rsidP="0027147C">
            <w:pPr>
              <w:ind w:left="426" w:hanging="426"/>
              <w:jc w:val="both"/>
              <w:rPr>
                <w:rFonts w:ascii="Century Gothic" w:eastAsia="Calibri" w:hAnsi="Century Gothic" w:cs="Arial"/>
                <w:b/>
                <w:sz w:val="18"/>
                <w:szCs w:val="18"/>
                <w:lang w:val="en-GB"/>
              </w:rPr>
            </w:pPr>
          </w:p>
          <w:p w14:paraId="70898E70" w14:textId="77777777" w:rsidR="00206F00" w:rsidRPr="00206F00" w:rsidRDefault="00206F00" w:rsidP="0027147C">
            <w:pPr>
              <w:ind w:left="426" w:hanging="426"/>
              <w:jc w:val="both"/>
              <w:rPr>
                <w:rFonts w:ascii="Century Gothic" w:eastAsia="Calibri" w:hAnsi="Century Gothic" w:cs="Arial"/>
                <w:sz w:val="18"/>
                <w:szCs w:val="18"/>
                <w:lang w:val="en-GB"/>
              </w:rPr>
            </w:pPr>
            <w:r>
              <w:rPr>
                <w:rFonts w:ascii="Century Gothic" w:eastAsia="Calibri" w:hAnsi="Century Gothic" w:cs="Arial"/>
                <w:b/>
                <w:sz w:val="18"/>
                <w:szCs w:val="18"/>
                <w:lang w:val="en-GB"/>
              </w:rPr>
              <w:t xml:space="preserve">          </w:t>
            </w:r>
            <w:r w:rsidRPr="00206F00">
              <w:rPr>
                <w:rFonts w:ascii="Century Gothic" w:eastAsia="Calibri" w:hAnsi="Century Gothic" w:cs="Arial"/>
                <w:b/>
                <w:sz w:val="18"/>
                <w:szCs w:val="18"/>
                <w:lang w:val="en-GB"/>
              </w:rPr>
              <w:t>E4.</w:t>
            </w:r>
            <w:r w:rsidRPr="00206F00">
              <w:rPr>
                <w:rFonts w:ascii="Century Gothic" w:eastAsia="Calibri" w:hAnsi="Century Gothic" w:cs="Arial"/>
                <w:sz w:val="18"/>
                <w:szCs w:val="18"/>
                <w:lang w:val="en-GB"/>
              </w:rPr>
              <w:t xml:space="preserve"> </w:t>
            </w:r>
            <w:r w:rsidRPr="00206F00">
              <w:rPr>
                <w:rFonts w:ascii="Century Gothic" w:eastAsia="Calibri" w:hAnsi="Century Gothic" w:cs="Arial"/>
                <w:b/>
                <w:sz w:val="18"/>
                <w:szCs w:val="18"/>
                <w:lang w:val="en-GB"/>
              </w:rPr>
              <w:t xml:space="preserve">Exceptions to KYC or simplified due diligence. </w:t>
            </w:r>
          </w:p>
          <w:p w14:paraId="70898E71" w14:textId="77777777" w:rsidR="00206F00" w:rsidRPr="00206F00" w:rsidRDefault="00206F00" w:rsidP="0027147C">
            <w:pPr>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Consider:  </w:t>
            </w:r>
          </w:p>
          <w:p w14:paraId="70898E72" w14:textId="40B31811"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whether the Firm has documented and verified the decision to perform simplified due diligence; </w:t>
            </w:r>
            <w:r w:rsidR="0046005F">
              <w:rPr>
                <w:rFonts w:ascii="Century Gothic" w:eastAsia="Calibri" w:hAnsi="Century Gothic" w:cs="Arial"/>
                <w:sz w:val="18"/>
                <w:szCs w:val="18"/>
                <w:lang w:val="en-GB"/>
              </w:rPr>
              <w:t>and</w:t>
            </w:r>
          </w:p>
          <w:p w14:paraId="70898E73" w14:textId="77777777" w:rsidR="00206F00" w:rsidRPr="00206F00" w:rsidRDefault="00206F00" w:rsidP="00EE1718">
            <w:pPr>
              <w:numPr>
                <w:ilvl w:val="0"/>
                <w:numId w:val="11"/>
              </w:numPr>
              <w:spacing w:after="0" w:line="240" w:lineRule="auto"/>
              <w:contextualSpacing/>
              <w:jc w:val="both"/>
              <w:rPr>
                <w:rFonts w:ascii="Century Gothic" w:eastAsia="Calibri" w:hAnsi="Century Gothic" w:cs="Arial"/>
                <w:b/>
                <w:sz w:val="18"/>
                <w:szCs w:val="18"/>
                <w:lang w:val="en-GB"/>
              </w:rPr>
            </w:pPr>
            <w:proofErr w:type="gramStart"/>
            <w:r w:rsidRPr="00206F00">
              <w:rPr>
                <w:rFonts w:ascii="Century Gothic" w:eastAsia="Calibri" w:hAnsi="Century Gothic" w:cs="Arial"/>
                <w:sz w:val="18"/>
                <w:szCs w:val="18"/>
                <w:lang w:val="en-GB"/>
              </w:rPr>
              <w:t>if</w:t>
            </w:r>
            <w:proofErr w:type="gramEnd"/>
            <w:r w:rsidRPr="00206F00">
              <w:rPr>
                <w:rFonts w:ascii="Century Gothic" w:eastAsia="Calibri" w:hAnsi="Century Gothic" w:cs="Arial"/>
                <w:sz w:val="18"/>
                <w:szCs w:val="18"/>
                <w:lang w:val="en-GB"/>
              </w:rPr>
              <w:t xml:space="preserve"> it is clearly documented in client files when an exception has been relied upon. </w:t>
            </w:r>
          </w:p>
        </w:tc>
        <w:tc>
          <w:tcPr>
            <w:tcW w:w="3501" w:type="dxa"/>
          </w:tcPr>
          <w:p w14:paraId="70898E74" w14:textId="77777777" w:rsidR="00206F00" w:rsidRPr="00206F00" w:rsidRDefault="00206F00" w:rsidP="0027147C">
            <w:pPr>
              <w:rPr>
                <w:rFonts w:ascii="Century Gothic" w:eastAsia="Calibri" w:hAnsi="Century Gothic" w:cs="Arial"/>
                <w:sz w:val="18"/>
                <w:szCs w:val="18"/>
                <w:lang w:val="en-GB"/>
              </w:rPr>
            </w:pPr>
          </w:p>
        </w:tc>
        <w:tc>
          <w:tcPr>
            <w:tcW w:w="1687" w:type="dxa"/>
          </w:tcPr>
          <w:p w14:paraId="70898E75" w14:textId="77777777" w:rsidR="00206F00" w:rsidRPr="00206F00" w:rsidRDefault="00206F00" w:rsidP="0027147C">
            <w:pPr>
              <w:jc w:val="both"/>
              <w:rPr>
                <w:rFonts w:ascii="Century Gothic" w:eastAsia="Calibri" w:hAnsi="Century Gothic" w:cs="Arial"/>
                <w:sz w:val="18"/>
                <w:szCs w:val="18"/>
                <w:lang w:val="en-GB"/>
              </w:rPr>
            </w:pPr>
          </w:p>
        </w:tc>
      </w:tr>
    </w:tbl>
    <w:p w14:paraId="70898E77" w14:textId="77777777" w:rsidR="00206F00" w:rsidRDefault="00206F00">
      <w:pPr>
        <w:spacing w:after="200" w:line="276" w:lineRule="auto"/>
        <w:rPr>
          <w:rFonts w:ascii="Century Gothic" w:hAnsi="Century Gothic" w:cs="Arial"/>
          <w:b/>
          <w:bCs/>
          <w:kern w:val="32"/>
          <w:sz w:val="18"/>
          <w:szCs w:val="18"/>
          <w:lang w:val="en-GB"/>
        </w:rPr>
      </w:pPr>
    </w:p>
    <w:p w14:paraId="70898E78" w14:textId="77777777" w:rsidR="00206F00" w:rsidRPr="00206F00" w:rsidRDefault="00206F00" w:rsidP="00206F00">
      <w:pPr>
        <w:spacing w:after="200" w:line="276" w:lineRule="auto"/>
        <w:rPr>
          <w:rFonts w:ascii="Century Gothic" w:hAnsi="Century Gothic" w:cs="Arial"/>
          <w:b/>
          <w:bCs/>
          <w:kern w:val="32"/>
          <w:sz w:val="18"/>
          <w:szCs w:val="18"/>
          <w:lang w:val="en-GB"/>
        </w:rPr>
      </w:pPr>
      <w:r>
        <w:rPr>
          <w:rFonts w:ascii="Century Gothic" w:hAnsi="Century Gothic" w:cs="Arial"/>
          <w:b/>
          <w:bCs/>
          <w:kern w:val="32"/>
          <w:sz w:val="18"/>
          <w:szCs w:val="18"/>
          <w:lang w:val="en-GB"/>
        </w:rPr>
        <w:br w:type="page"/>
      </w:r>
      <w:r w:rsidR="00D1198A" w:rsidRPr="00D1198A">
        <w:rPr>
          <w:rFonts w:ascii="Century Gothic" w:hAnsi="Century Gothic" w:cs="Arial"/>
          <w:b/>
          <w:bCs/>
          <w:kern w:val="32"/>
          <w:sz w:val="18"/>
          <w:szCs w:val="18"/>
          <w:lang w:val="en-GB"/>
        </w:rPr>
        <w:t>F.</w:t>
      </w:r>
      <w:r w:rsidR="00D1198A" w:rsidRPr="00D1198A">
        <w:rPr>
          <w:rFonts w:ascii="Century Gothic" w:hAnsi="Century Gothic" w:cs="Arial"/>
          <w:b/>
          <w:bCs/>
          <w:kern w:val="32"/>
          <w:sz w:val="18"/>
          <w:szCs w:val="18"/>
          <w:lang w:val="en-GB"/>
        </w:rPr>
        <w:tab/>
        <w:t>Monitoring and Suspicious Activity Reporting</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3510"/>
        <w:gridCol w:w="1687"/>
      </w:tblGrid>
      <w:tr w:rsidR="00206F00" w:rsidRPr="001626E7" w14:paraId="70898E7C" w14:textId="77777777" w:rsidTr="000E74FA">
        <w:trPr>
          <w:trHeight w:val="530"/>
        </w:trPr>
        <w:tc>
          <w:tcPr>
            <w:tcW w:w="4788" w:type="dxa"/>
            <w:shd w:val="clear" w:color="auto" w:fill="C00000"/>
            <w:vAlign w:val="bottom"/>
          </w:tcPr>
          <w:p w14:paraId="70898E79" w14:textId="77777777" w:rsidR="00206F00" w:rsidRPr="00206F00" w:rsidRDefault="00206F00" w:rsidP="00682066">
            <w:pPr>
              <w:jc w:val="center"/>
              <w:rPr>
                <w:rFonts w:ascii="Century Gothic" w:eastAsia="Calibri" w:hAnsi="Century Gothic" w:cs="Arial"/>
                <w:b/>
                <w:color w:val="FFFFFF"/>
                <w:sz w:val="18"/>
                <w:szCs w:val="18"/>
                <w:lang w:val="en-GB"/>
              </w:rPr>
            </w:pPr>
            <w:r w:rsidRPr="00206F00">
              <w:rPr>
                <w:rFonts w:ascii="Century Gothic" w:eastAsia="Calibri" w:hAnsi="Century Gothic" w:cs="Arial"/>
                <w:b/>
                <w:color w:val="FFFFFF"/>
                <w:sz w:val="18"/>
                <w:szCs w:val="18"/>
                <w:lang w:val="en-GB"/>
              </w:rPr>
              <w:t>Area</w:t>
            </w:r>
          </w:p>
        </w:tc>
        <w:tc>
          <w:tcPr>
            <w:tcW w:w="3510" w:type="dxa"/>
            <w:shd w:val="clear" w:color="auto" w:fill="C00000"/>
            <w:vAlign w:val="bottom"/>
          </w:tcPr>
          <w:p w14:paraId="70898E7A" w14:textId="77777777" w:rsidR="00206F00" w:rsidRPr="00206F00" w:rsidRDefault="00206F00" w:rsidP="00682066">
            <w:pPr>
              <w:jc w:val="center"/>
              <w:rPr>
                <w:rFonts w:ascii="Century Gothic" w:eastAsia="Calibri" w:hAnsi="Century Gothic" w:cs="Arial"/>
                <w:b/>
                <w:color w:val="FFFFFF"/>
                <w:sz w:val="18"/>
                <w:szCs w:val="18"/>
                <w:lang w:val="en-GB"/>
              </w:rPr>
            </w:pPr>
            <w:r w:rsidRPr="00206F00">
              <w:rPr>
                <w:rFonts w:ascii="Century Gothic" w:eastAsia="Calibri" w:hAnsi="Century Gothic" w:cs="Arial"/>
                <w:b/>
                <w:color w:val="FFFFFF"/>
                <w:sz w:val="18"/>
                <w:szCs w:val="18"/>
                <w:lang w:val="en-GB"/>
              </w:rPr>
              <w:t>Assessment</w:t>
            </w:r>
          </w:p>
        </w:tc>
        <w:tc>
          <w:tcPr>
            <w:tcW w:w="1687" w:type="dxa"/>
            <w:shd w:val="clear" w:color="auto" w:fill="C00000"/>
            <w:vAlign w:val="bottom"/>
          </w:tcPr>
          <w:p w14:paraId="70898E7B" w14:textId="77777777" w:rsidR="00206F00" w:rsidRPr="00206F00" w:rsidRDefault="00206F00" w:rsidP="00682066">
            <w:pPr>
              <w:jc w:val="center"/>
              <w:rPr>
                <w:rFonts w:ascii="Century Gothic" w:eastAsia="Calibri" w:hAnsi="Century Gothic" w:cs="Arial"/>
                <w:b/>
                <w:color w:val="FFFFFF"/>
                <w:sz w:val="18"/>
                <w:szCs w:val="18"/>
                <w:lang w:val="en-GB"/>
              </w:rPr>
            </w:pPr>
            <w:r w:rsidRPr="00206F00">
              <w:rPr>
                <w:rFonts w:ascii="Century Gothic" w:eastAsia="Calibri" w:hAnsi="Century Gothic" w:cs="Arial"/>
                <w:b/>
                <w:color w:val="FFFFFF"/>
                <w:sz w:val="18"/>
                <w:szCs w:val="18"/>
                <w:lang w:val="en-GB"/>
              </w:rPr>
              <w:t>Rating</w:t>
            </w:r>
          </w:p>
        </w:tc>
      </w:tr>
      <w:tr w:rsidR="00206F00" w:rsidRPr="001626E7" w14:paraId="70898E86" w14:textId="77777777" w:rsidTr="000E74FA">
        <w:trPr>
          <w:trHeight w:val="3311"/>
        </w:trPr>
        <w:tc>
          <w:tcPr>
            <w:tcW w:w="4788" w:type="dxa"/>
          </w:tcPr>
          <w:p w14:paraId="70898E7D" w14:textId="77777777" w:rsidR="00206F00" w:rsidRDefault="00206F00" w:rsidP="00206F00">
            <w:pPr>
              <w:spacing w:after="0" w:line="240" w:lineRule="auto"/>
              <w:jc w:val="both"/>
              <w:rPr>
                <w:rFonts w:ascii="Century Gothic" w:eastAsia="Calibri" w:hAnsi="Century Gothic" w:cs="Arial"/>
                <w:b/>
                <w:sz w:val="18"/>
                <w:szCs w:val="18"/>
                <w:lang w:val="en-GB"/>
              </w:rPr>
            </w:pPr>
          </w:p>
          <w:p w14:paraId="70898E7E" w14:textId="77777777" w:rsidR="00206F00" w:rsidRDefault="00206F00" w:rsidP="00206F00">
            <w:pPr>
              <w:spacing w:after="0" w:line="240" w:lineRule="auto"/>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F1. </w:t>
            </w:r>
            <w:r w:rsidRPr="00206F00">
              <w:rPr>
                <w:rFonts w:ascii="Century Gothic" w:eastAsia="Calibri" w:hAnsi="Century Gothic" w:cs="Arial"/>
                <w:b/>
                <w:sz w:val="18"/>
                <w:szCs w:val="18"/>
                <w:lang w:val="en-GB"/>
              </w:rPr>
              <w:t>Keeping KYC information updated.</w:t>
            </w:r>
          </w:p>
          <w:p w14:paraId="70898E7F" w14:textId="77777777" w:rsidR="00206F00" w:rsidRPr="00206F00" w:rsidRDefault="00206F00" w:rsidP="00206F00">
            <w:pPr>
              <w:spacing w:after="0" w:line="240" w:lineRule="auto"/>
              <w:ind w:left="426"/>
              <w:jc w:val="both"/>
              <w:rPr>
                <w:rFonts w:ascii="Century Gothic" w:eastAsia="Calibri" w:hAnsi="Century Gothic" w:cs="Arial"/>
                <w:b/>
                <w:sz w:val="18"/>
                <w:szCs w:val="18"/>
                <w:lang w:val="en-GB"/>
              </w:rPr>
            </w:pPr>
          </w:p>
          <w:p w14:paraId="70898E80" w14:textId="77777777" w:rsidR="00206F00" w:rsidRPr="00206F00" w:rsidRDefault="00206F00" w:rsidP="0027147C">
            <w:pPr>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Consider:  </w:t>
            </w:r>
          </w:p>
          <w:p w14:paraId="70898E81" w14:textId="77777777"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whether the Firm’s procedures ensure customer’s verification documentation remains valid;</w:t>
            </w:r>
          </w:p>
          <w:p w14:paraId="70898E82" w14:textId="2A9E25E9"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if the Firm requires a periodic review of customer’s KYC information to ensure it is current; </w:t>
            </w:r>
            <w:r w:rsidR="00CA58B0">
              <w:rPr>
                <w:rFonts w:ascii="Century Gothic" w:eastAsia="Calibri" w:hAnsi="Century Gothic" w:cs="Arial"/>
                <w:sz w:val="18"/>
                <w:szCs w:val="18"/>
                <w:lang w:val="en-GB"/>
              </w:rPr>
              <w:t>and</w:t>
            </w:r>
          </w:p>
          <w:p w14:paraId="70898E83" w14:textId="77777777"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proofErr w:type="gramStart"/>
            <w:r w:rsidRPr="00206F00">
              <w:rPr>
                <w:rFonts w:ascii="Century Gothic" w:eastAsia="Calibri" w:hAnsi="Century Gothic" w:cs="Arial"/>
                <w:sz w:val="18"/>
                <w:szCs w:val="18"/>
                <w:lang w:val="en-GB"/>
              </w:rPr>
              <w:t>if</w:t>
            </w:r>
            <w:proofErr w:type="gramEnd"/>
            <w:r w:rsidRPr="00206F00">
              <w:rPr>
                <w:rFonts w:ascii="Century Gothic" w:eastAsia="Calibri" w:hAnsi="Century Gothic" w:cs="Arial"/>
                <w:sz w:val="18"/>
                <w:szCs w:val="18"/>
                <w:lang w:val="en-GB"/>
              </w:rPr>
              <w:t xml:space="preserve"> the Firm specifies trigger events that require a review of a customer’s KYC information. </w:t>
            </w:r>
          </w:p>
        </w:tc>
        <w:tc>
          <w:tcPr>
            <w:tcW w:w="3510" w:type="dxa"/>
          </w:tcPr>
          <w:p w14:paraId="70898E84" w14:textId="77777777" w:rsidR="00206F00" w:rsidRPr="001626E7" w:rsidRDefault="00206F00" w:rsidP="0027147C">
            <w:pPr>
              <w:rPr>
                <w:rFonts w:ascii="Century Gothic" w:eastAsia="Calibri" w:hAnsi="Century Gothic" w:cs="Arial"/>
                <w:sz w:val="20"/>
                <w:szCs w:val="20"/>
                <w:lang w:val="en-GB"/>
              </w:rPr>
            </w:pPr>
          </w:p>
        </w:tc>
        <w:tc>
          <w:tcPr>
            <w:tcW w:w="1687" w:type="dxa"/>
          </w:tcPr>
          <w:p w14:paraId="70898E85" w14:textId="77777777" w:rsidR="00206F00" w:rsidRPr="001626E7" w:rsidRDefault="00206F00" w:rsidP="0027147C">
            <w:pPr>
              <w:jc w:val="both"/>
              <w:rPr>
                <w:rFonts w:ascii="Century Gothic" w:eastAsia="Calibri" w:hAnsi="Century Gothic" w:cs="Arial"/>
                <w:sz w:val="20"/>
                <w:szCs w:val="20"/>
                <w:lang w:val="en-GB"/>
              </w:rPr>
            </w:pPr>
          </w:p>
        </w:tc>
      </w:tr>
      <w:tr w:rsidR="00206F00" w:rsidRPr="001626E7" w14:paraId="70898E91" w14:textId="77777777" w:rsidTr="000E74FA">
        <w:trPr>
          <w:trHeight w:val="5309"/>
        </w:trPr>
        <w:tc>
          <w:tcPr>
            <w:tcW w:w="4788" w:type="dxa"/>
          </w:tcPr>
          <w:p w14:paraId="70898E87" w14:textId="77777777" w:rsidR="00682066" w:rsidRDefault="00682066" w:rsidP="0027147C">
            <w:pPr>
              <w:ind w:left="426" w:hanging="426"/>
              <w:jc w:val="both"/>
              <w:rPr>
                <w:rFonts w:ascii="Century Gothic" w:eastAsia="Calibri" w:hAnsi="Century Gothic" w:cs="Arial"/>
                <w:b/>
                <w:sz w:val="18"/>
                <w:szCs w:val="18"/>
                <w:lang w:val="en-GB"/>
              </w:rPr>
            </w:pPr>
          </w:p>
          <w:p w14:paraId="70898E88" w14:textId="77777777" w:rsidR="00206F00" w:rsidRPr="00206F00" w:rsidRDefault="00682066" w:rsidP="0027147C">
            <w:pPr>
              <w:ind w:left="426" w:hanging="426"/>
              <w:jc w:val="both"/>
              <w:rPr>
                <w:rFonts w:ascii="Century Gothic" w:eastAsia="Calibri" w:hAnsi="Century Gothic" w:cs="Arial"/>
                <w:sz w:val="18"/>
                <w:szCs w:val="18"/>
                <w:lang w:val="en-GB"/>
              </w:rPr>
            </w:pPr>
            <w:r>
              <w:rPr>
                <w:rFonts w:ascii="Century Gothic" w:eastAsia="Calibri" w:hAnsi="Century Gothic" w:cs="Arial"/>
                <w:b/>
                <w:sz w:val="18"/>
                <w:szCs w:val="18"/>
                <w:lang w:val="en-GB"/>
              </w:rPr>
              <w:t xml:space="preserve">         </w:t>
            </w:r>
            <w:r w:rsidR="00206F00" w:rsidRPr="00206F00">
              <w:rPr>
                <w:rFonts w:ascii="Century Gothic" w:eastAsia="Calibri" w:hAnsi="Century Gothic" w:cs="Arial"/>
                <w:b/>
                <w:sz w:val="18"/>
                <w:szCs w:val="18"/>
                <w:lang w:val="en-GB"/>
              </w:rPr>
              <w:t>F2</w:t>
            </w:r>
            <w:r w:rsidR="00206F00" w:rsidRPr="00206F00">
              <w:rPr>
                <w:rFonts w:ascii="Century Gothic" w:eastAsia="Calibri" w:hAnsi="Century Gothic" w:cs="Arial"/>
                <w:sz w:val="18"/>
                <w:szCs w:val="18"/>
                <w:lang w:val="en-GB"/>
              </w:rPr>
              <w:t>.</w:t>
            </w:r>
            <w:r w:rsidR="00206F00" w:rsidRPr="00206F00">
              <w:rPr>
                <w:rFonts w:ascii="Century Gothic" w:eastAsia="Calibri" w:hAnsi="Century Gothic" w:cs="Arial"/>
                <w:sz w:val="18"/>
                <w:szCs w:val="18"/>
                <w:lang w:val="en-GB"/>
              </w:rPr>
              <w:tab/>
            </w:r>
            <w:r w:rsidR="00206F00" w:rsidRPr="00206F00">
              <w:rPr>
                <w:rFonts w:ascii="Century Gothic" w:eastAsia="Calibri" w:hAnsi="Century Gothic" w:cs="Arial"/>
                <w:b/>
                <w:sz w:val="18"/>
                <w:szCs w:val="18"/>
                <w:lang w:val="en-GB"/>
              </w:rPr>
              <w:t xml:space="preserve">Adequate processes and documented procedures for monitoring transactions for unusual or suspicious activity. </w:t>
            </w:r>
          </w:p>
          <w:p w14:paraId="70898E89" w14:textId="77777777" w:rsidR="00206F00" w:rsidRPr="00206F00" w:rsidRDefault="00206F00" w:rsidP="0027147C">
            <w:pPr>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Consider:  </w:t>
            </w:r>
          </w:p>
          <w:p w14:paraId="70898E8A" w14:textId="77777777" w:rsidR="00206F00" w:rsidRPr="00206F00" w:rsidRDefault="00206F00" w:rsidP="00EE1718">
            <w:pPr>
              <w:numPr>
                <w:ilvl w:val="0"/>
                <w:numId w:val="17"/>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the form and method of monitoring and if it is appropriate given the nature, scale and complexity of the Firm; </w:t>
            </w:r>
          </w:p>
          <w:p w14:paraId="70898E8B" w14:textId="77777777"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whether transaction monitoring is manual or automated;   </w:t>
            </w:r>
          </w:p>
          <w:p w14:paraId="70898E8C" w14:textId="77777777"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the frequency and scope of transaction monitoring (are all transactions reviewed/filtered);</w:t>
            </w:r>
          </w:p>
          <w:p w14:paraId="70898E8D" w14:textId="4272835F"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whether transaction/activity monitoring is conducted against the customer profile of expected activity;</w:t>
            </w:r>
            <w:r w:rsidR="00CA58B0">
              <w:rPr>
                <w:rFonts w:ascii="Century Gothic" w:eastAsia="Calibri" w:hAnsi="Century Gothic" w:cs="Arial"/>
                <w:sz w:val="18"/>
                <w:szCs w:val="18"/>
                <w:lang w:val="en-GB"/>
              </w:rPr>
              <w:t xml:space="preserve"> and</w:t>
            </w:r>
          </w:p>
          <w:p w14:paraId="70898E8E" w14:textId="77777777"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proofErr w:type="gramStart"/>
            <w:r w:rsidRPr="00206F00">
              <w:rPr>
                <w:rFonts w:ascii="Century Gothic" w:eastAsia="Calibri" w:hAnsi="Century Gothic" w:cs="Arial"/>
                <w:sz w:val="18"/>
                <w:szCs w:val="18"/>
                <w:lang w:val="en-GB"/>
              </w:rPr>
              <w:t>who</w:t>
            </w:r>
            <w:proofErr w:type="gramEnd"/>
            <w:r w:rsidRPr="00206F00">
              <w:rPr>
                <w:rFonts w:ascii="Century Gothic" w:eastAsia="Calibri" w:hAnsi="Century Gothic" w:cs="Arial"/>
                <w:sz w:val="18"/>
                <w:szCs w:val="18"/>
                <w:lang w:val="en-GB"/>
              </w:rPr>
              <w:t xml:space="preserve"> is responsible for transaction monitoring and who is responsible for reviewing flagged transactions or activity for further examination.  </w:t>
            </w:r>
          </w:p>
        </w:tc>
        <w:tc>
          <w:tcPr>
            <w:tcW w:w="3510" w:type="dxa"/>
          </w:tcPr>
          <w:p w14:paraId="70898E8F" w14:textId="77777777" w:rsidR="00206F00" w:rsidRPr="001626E7" w:rsidRDefault="00206F00" w:rsidP="0027147C">
            <w:pPr>
              <w:rPr>
                <w:rFonts w:ascii="Century Gothic" w:eastAsia="Calibri" w:hAnsi="Century Gothic" w:cs="Arial"/>
                <w:sz w:val="20"/>
                <w:szCs w:val="20"/>
                <w:lang w:val="en-GB"/>
              </w:rPr>
            </w:pPr>
          </w:p>
        </w:tc>
        <w:tc>
          <w:tcPr>
            <w:tcW w:w="1687" w:type="dxa"/>
          </w:tcPr>
          <w:p w14:paraId="70898E90" w14:textId="77777777" w:rsidR="00206F00" w:rsidRPr="001626E7" w:rsidRDefault="00206F00" w:rsidP="0027147C">
            <w:pPr>
              <w:jc w:val="both"/>
              <w:rPr>
                <w:rFonts w:ascii="Century Gothic" w:eastAsia="Calibri" w:hAnsi="Century Gothic" w:cs="Arial"/>
                <w:sz w:val="20"/>
                <w:szCs w:val="20"/>
                <w:lang w:val="en-GB"/>
              </w:rPr>
            </w:pPr>
          </w:p>
        </w:tc>
      </w:tr>
    </w:tbl>
    <w:p w14:paraId="5A79E6F0" w14:textId="77777777" w:rsidR="00C7621F" w:rsidRDefault="00C7621F"/>
    <w:p w14:paraId="4C117E81" w14:textId="77777777" w:rsidR="00C7621F" w:rsidRDefault="00C7621F"/>
    <w:p w14:paraId="58F6B765" w14:textId="77777777" w:rsidR="00C7621F" w:rsidRDefault="00C7621F"/>
    <w:p w14:paraId="0D5DC3B8" w14:textId="77777777" w:rsidR="009378C9" w:rsidRDefault="009378C9"/>
    <w:p w14:paraId="612A2928" w14:textId="77777777" w:rsidR="009378C9" w:rsidRDefault="009378C9"/>
    <w:p w14:paraId="5029DF05" w14:textId="77777777" w:rsidR="0007036E" w:rsidRDefault="0007036E"/>
    <w:p w14:paraId="4D95A38D" w14:textId="77777777" w:rsidR="00C7621F" w:rsidRDefault="00C7621F" w:rsidP="00C7621F">
      <w:pPr>
        <w:spacing w:after="200" w:line="276" w:lineRule="auto"/>
        <w:rPr>
          <w:rFonts w:ascii="Century Gothic" w:hAnsi="Century Gothic" w:cs="Arial"/>
          <w:b/>
          <w:bCs/>
          <w:kern w:val="32"/>
          <w:sz w:val="18"/>
          <w:szCs w:val="18"/>
          <w:lang w:val="en-GB"/>
        </w:rPr>
      </w:pPr>
      <w:r w:rsidRPr="00D1198A">
        <w:rPr>
          <w:rFonts w:ascii="Century Gothic" w:hAnsi="Century Gothic" w:cs="Arial"/>
          <w:b/>
          <w:bCs/>
          <w:kern w:val="32"/>
          <w:sz w:val="18"/>
          <w:szCs w:val="18"/>
          <w:lang w:val="en-GB"/>
        </w:rPr>
        <w:t>F.</w:t>
      </w:r>
      <w:r w:rsidRPr="00D1198A">
        <w:rPr>
          <w:rFonts w:ascii="Century Gothic" w:hAnsi="Century Gothic" w:cs="Arial"/>
          <w:b/>
          <w:bCs/>
          <w:kern w:val="32"/>
          <w:sz w:val="18"/>
          <w:szCs w:val="18"/>
          <w:lang w:val="en-GB"/>
        </w:rPr>
        <w:tab/>
        <w:t>Monitoring and Suspicious Activity Reporting</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6"/>
        <w:gridCol w:w="32"/>
        <w:gridCol w:w="3510"/>
        <w:gridCol w:w="1687"/>
      </w:tblGrid>
      <w:tr w:rsidR="007F426C" w:rsidRPr="00524756" w14:paraId="5260ED75" w14:textId="77777777" w:rsidTr="000E74FA">
        <w:trPr>
          <w:trHeight w:val="575"/>
        </w:trPr>
        <w:tc>
          <w:tcPr>
            <w:tcW w:w="4756" w:type="dxa"/>
            <w:shd w:val="clear" w:color="auto" w:fill="C00000"/>
            <w:vAlign w:val="bottom"/>
          </w:tcPr>
          <w:p w14:paraId="6C138C94"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Area</w:t>
            </w:r>
          </w:p>
        </w:tc>
        <w:tc>
          <w:tcPr>
            <w:tcW w:w="3542" w:type="dxa"/>
            <w:gridSpan w:val="2"/>
            <w:shd w:val="clear" w:color="auto" w:fill="C00000"/>
            <w:vAlign w:val="bottom"/>
          </w:tcPr>
          <w:p w14:paraId="4504FB95"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Assessment</w:t>
            </w:r>
          </w:p>
        </w:tc>
        <w:tc>
          <w:tcPr>
            <w:tcW w:w="1687" w:type="dxa"/>
            <w:shd w:val="clear" w:color="auto" w:fill="C00000"/>
            <w:vAlign w:val="bottom"/>
          </w:tcPr>
          <w:p w14:paraId="6B3459AB"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Rating</w:t>
            </w:r>
          </w:p>
        </w:tc>
      </w:tr>
      <w:tr w:rsidR="00206F00" w:rsidRPr="001626E7" w14:paraId="70898E9A" w14:textId="77777777" w:rsidTr="000E74FA">
        <w:trPr>
          <w:trHeight w:val="3869"/>
        </w:trPr>
        <w:tc>
          <w:tcPr>
            <w:tcW w:w="4788" w:type="dxa"/>
            <w:gridSpan w:val="2"/>
          </w:tcPr>
          <w:p w14:paraId="70898E93" w14:textId="77777777" w:rsidR="00682066" w:rsidRDefault="00682066" w:rsidP="0027147C">
            <w:pPr>
              <w:ind w:left="426" w:hanging="426"/>
              <w:jc w:val="both"/>
              <w:rPr>
                <w:rFonts w:ascii="Century Gothic" w:eastAsia="Calibri" w:hAnsi="Century Gothic" w:cs="Arial"/>
                <w:b/>
                <w:sz w:val="18"/>
                <w:szCs w:val="18"/>
                <w:lang w:val="en-GB"/>
              </w:rPr>
            </w:pPr>
          </w:p>
          <w:p w14:paraId="70898E94" w14:textId="77777777" w:rsidR="00206F00" w:rsidRPr="00206F00" w:rsidRDefault="00682066" w:rsidP="0027147C">
            <w:pPr>
              <w:ind w:left="426" w:hanging="426"/>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r w:rsidR="00206F00" w:rsidRPr="00206F00">
              <w:rPr>
                <w:rFonts w:ascii="Century Gothic" w:eastAsia="Calibri" w:hAnsi="Century Gothic" w:cs="Arial"/>
                <w:b/>
                <w:sz w:val="18"/>
                <w:szCs w:val="18"/>
                <w:lang w:val="en-GB"/>
              </w:rPr>
              <w:t>F3.</w:t>
            </w:r>
            <w:r w:rsidR="00206F00" w:rsidRPr="00206F00">
              <w:rPr>
                <w:rFonts w:ascii="Century Gothic" w:eastAsia="Calibri" w:hAnsi="Century Gothic" w:cs="Arial"/>
                <w:sz w:val="18"/>
                <w:szCs w:val="18"/>
                <w:lang w:val="en-GB"/>
              </w:rPr>
              <w:t xml:space="preserve"> </w:t>
            </w:r>
            <w:r w:rsidR="00206F00" w:rsidRPr="00206F00">
              <w:rPr>
                <w:rFonts w:ascii="Century Gothic" w:eastAsia="Calibri" w:hAnsi="Century Gothic" w:cs="Arial"/>
                <w:b/>
                <w:sz w:val="18"/>
                <w:szCs w:val="18"/>
                <w:lang w:val="en-GB"/>
              </w:rPr>
              <w:t xml:space="preserve">Enhanced monitoring for higher risk customer, products or services.  </w:t>
            </w:r>
          </w:p>
          <w:p w14:paraId="70898E95" w14:textId="77777777" w:rsidR="00206F00" w:rsidRPr="00206F00" w:rsidRDefault="00206F00" w:rsidP="0027147C">
            <w:pPr>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Consider:</w:t>
            </w:r>
          </w:p>
          <w:p w14:paraId="70898E96" w14:textId="0D59A23C" w:rsidR="00206F00" w:rsidRPr="00206F00" w:rsidRDefault="00206F00" w:rsidP="00EE1718">
            <w:pPr>
              <w:numPr>
                <w:ilvl w:val="0"/>
                <w:numId w:val="12"/>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if the Firm has procedures for conducting enhanced monitoring for higher risk customers, products or services and what this entails; </w:t>
            </w:r>
            <w:r w:rsidR="00346C79">
              <w:rPr>
                <w:rFonts w:ascii="Century Gothic" w:eastAsia="Calibri" w:hAnsi="Century Gothic" w:cs="Arial"/>
                <w:sz w:val="18"/>
                <w:szCs w:val="18"/>
                <w:lang w:val="en-GB"/>
              </w:rPr>
              <w:t>and</w:t>
            </w:r>
          </w:p>
          <w:p w14:paraId="70898E97" w14:textId="394584C2" w:rsidR="00206F00" w:rsidRPr="00682066" w:rsidRDefault="00206F00" w:rsidP="00390286">
            <w:pPr>
              <w:numPr>
                <w:ilvl w:val="0"/>
                <w:numId w:val="11"/>
              </w:numPr>
              <w:spacing w:after="0" w:line="240" w:lineRule="auto"/>
              <w:contextualSpacing/>
              <w:jc w:val="both"/>
              <w:rPr>
                <w:rFonts w:ascii="Century Gothic" w:eastAsia="Calibri" w:hAnsi="Century Gothic" w:cs="Arial"/>
                <w:sz w:val="18"/>
                <w:szCs w:val="18"/>
                <w:lang w:val="en-GB"/>
              </w:rPr>
            </w:pPr>
            <w:proofErr w:type="gramStart"/>
            <w:r w:rsidRPr="00206F00">
              <w:rPr>
                <w:rFonts w:ascii="Century Gothic" w:eastAsia="Calibri" w:hAnsi="Century Gothic" w:cs="Arial"/>
                <w:sz w:val="18"/>
                <w:szCs w:val="18"/>
                <w:lang w:val="en-GB"/>
              </w:rPr>
              <w:t>whether</w:t>
            </w:r>
            <w:proofErr w:type="gramEnd"/>
            <w:r w:rsidRPr="00206F00">
              <w:rPr>
                <w:rFonts w:ascii="Century Gothic" w:eastAsia="Calibri" w:hAnsi="Century Gothic" w:cs="Arial"/>
                <w:sz w:val="18"/>
                <w:szCs w:val="18"/>
                <w:lang w:val="en-GB"/>
              </w:rPr>
              <w:t xml:space="preserve"> complex, unusually large transactions or transactions that have no apparent or visible economic or lawful purpose are examined. Consider how these </w:t>
            </w:r>
            <w:r w:rsidR="00390286">
              <w:rPr>
                <w:rFonts w:ascii="Century Gothic" w:eastAsia="Calibri" w:hAnsi="Century Gothic" w:cs="Arial"/>
                <w:sz w:val="18"/>
                <w:szCs w:val="18"/>
                <w:lang w:val="en-GB"/>
              </w:rPr>
              <w:t xml:space="preserve">are </w:t>
            </w:r>
            <w:r w:rsidRPr="00206F00">
              <w:rPr>
                <w:rFonts w:ascii="Century Gothic" w:eastAsia="Calibri" w:hAnsi="Century Gothic" w:cs="Arial"/>
                <w:sz w:val="18"/>
                <w:szCs w:val="18"/>
                <w:lang w:val="en-GB"/>
              </w:rPr>
              <w:t xml:space="preserve">detected and who they </w:t>
            </w:r>
            <w:r w:rsidR="00390286">
              <w:rPr>
                <w:rFonts w:ascii="Century Gothic" w:eastAsia="Calibri" w:hAnsi="Century Gothic" w:cs="Arial"/>
                <w:sz w:val="18"/>
                <w:szCs w:val="18"/>
                <w:lang w:val="en-GB"/>
              </w:rPr>
              <w:t xml:space="preserve">are </w:t>
            </w:r>
            <w:r w:rsidRPr="00206F00">
              <w:rPr>
                <w:rFonts w:ascii="Century Gothic" w:eastAsia="Calibri" w:hAnsi="Century Gothic" w:cs="Arial"/>
                <w:sz w:val="18"/>
                <w:szCs w:val="18"/>
                <w:lang w:val="en-GB"/>
              </w:rPr>
              <w:t xml:space="preserve">examined by. </w:t>
            </w:r>
          </w:p>
        </w:tc>
        <w:tc>
          <w:tcPr>
            <w:tcW w:w="3510" w:type="dxa"/>
          </w:tcPr>
          <w:p w14:paraId="70898E98" w14:textId="77777777" w:rsidR="00206F00" w:rsidRPr="001626E7" w:rsidRDefault="00206F00" w:rsidP="0027147C">
            <w:pPr>
              <w:rPr>
                <w:rFonts w:ascii="Century Gothic" w:eastAsia="Calibri" w:hAnsi="Century Gothic" w:cs="Arial"/>
                <w:sz w:val="20"/>
                <w:szCs w:val="20"/>
                <w:lang w:val="en-GB"/>
              </w:rPr>
            </w:pPr>
          </w:p>
        </w:tc>
        <w:tc>
          <w:tcPr>
            <w:tcW w:w="1687" w:type="dxa"/>
          </w:tcPr>
          <w:p w14:paraId="70898E99" w14:textId="77777777" w:rsidR="00206F00" w:rsidRPr="001626E7" w:rsidRDefault="00206F00" w:rsidP="0027147C">
            <w:pPr>
              <w:jc w:val="both"/>
              <w:rPr>
                <w:rFonts w:ascii="Century Gothic" w:eastAsia="Calibri" w:hAnsi="Century Gothic" w:cs="Arial"/>
                <w:sz w:val="20"/>
                <w:szCs w:val="20"/>
                <w:lang w:val="en-GB"/>
              </w:rPr>
            </w:pPr>
          </w:p>
        </w:tc>
      </w:tr>
      <w:tr w:rsidR="00206F00" w:rsidRPr="001626E7" w14:paraId="70898EA4" w14:textId="77777777" w:rsidTr="000E74FA">
        <w:trPr>
          <w:trHeight w:val="4571"/>
        </w:trPr>
        <w:tc>
          <w:tcPr>
            <w:tcW w:w="4788" w:type="dxa"/>
            <w:gridSpan w:val="2"/>
          </w:tcPr>
          <w:p w14:paraId="70898E9B" w14:textId="77777777" w:rsidR="00682066" w:rsidRDefault="00682066" w:rsidP="0027147C">
            <w:pPr>
              <w:ind w:left="426" w:hanging="426"/>
              <w:jc w:val="both"/>
              <w:rPr>
                <w:rFonts w:ascii="Century Gothic" w:eastAsia="Calibri" w:hAnsi="Century Gothic" w:cs="Arial"/>
                <w:b/>
                <w:sz w:val="18"/>
                <w:szCs w:val="18"/>
                <w:lang w:val="en-GB"/>
              </w:rPr>
            </w:pPr>
          </w:p>
          <w:p w14:paraId="70898E9C" w14:textId="77777777" w:rsidR="00206F00" w:rsidRPr="00206F00" w:rsidRDefault="00682066" w:rsidP="0027147C">
            <w:pPr>
              <w:ind w:left="426" w:hanging="426"/>
              <w:jc w:val="both"/>
              <w:rPr>
                <w:rFonts w:ascii="Century Gothic" w:eastAsia="Calibri" w:hAnsi="Century Gothic" w:cs="Arial"/>
                <w:sz w:val="18"/>
                <w:szCs w:val="18"/>
                <w:lang w:val="en-GB"/>
              </w:rPr>
            </w:pPr>
            <w:r>
              <w:rPr>
                <w:rFonts w:ascii="Century Gothic" w:eastAsia="Calibri" w:hAnsi="Century Gothic" w:cs="Arial"/>
                <w:b/>
                <w:sz w:val="18"/>
                <w:szCs w:val="18"/>
                <w:lang w:val="en-GB"/>
              </w:rPr>
              <w:t xml:space="preserve">         </w:t>
            </w:r>
            <w:r w:rsidR="00206F00" w:rsidRPr="00206F00">
              <w:rPr>
                <w:rFonts w:ascii="Century Gothic" w:eastAsia="Calibri" w:hAnsi="Century Gothic" w:cs="Arial"/>
                <w:b/>
                <w:sz w:val="18"/>
                <w:szCs w:val="18"/>
                <w:lang w:val="en-GB"/>
              </w:rPr>
              <w:t>F4</w:t>
            </w:r>
            <w:r w:rsidR="00206F00" w:rsidRPr="00206F00">
              <w:rPr>
                <w:rFonts w:ascii="Century Gothic" w:eastAsia="Calibri" w:hAnsi="Century Gothic" w:cs="Arial"/>
                <w:sz w:val="18"/>
                <w:szCs w:val="18"/>
                <w:lang w:val="en-GB"/>
              </w:rPr>
              <w:t>.</w:t>
            </w:r>
            <w:r w:rsidR="00206F00" w:rsidRPr="00206F00">
              <w:rPr>
                <w:rFonts w:ascii="Century Gothic" w:eastAsia="Calibri" w:hAnsi="Century Gothic" w:cs="Arial"/>
                <w:sz w:val="18"/>
                <w:szCs w:val="18"/>
                <w:lang w:val="en-GB"/>
              </w:rPr>
              <w:tab/>
            </w:r>
            <w:r w:rsidR="00206F00" w:rsidRPr="00206F00">
              <w:rPr>
                <w:rFonts w:ascii="Century Gothic" w:eastAsia="Calibri" w:hAnsi="Century Gothic" w:cs="Arial"/>
                <w:b/>
                <w:sz w:val="18"/>
                <w:szCs w:val="18"/>
                <w:lang w:val="en-GB"/>
              </w:rPr>
              <w:t xml:space="preserve">Internal reporting of potentially suspicious transactions. </w:t>
            </w:r>
          </w:p>
          <w:p w14:paraId="70898E9D" w14:textId="77777777" w:rsidR="00206F00" w:rsidRPr="00206F00" w:rsidRDefault="00206F00" w:rsidP="0027147C">
            <w:pPr>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Consider:</w:t>
            </w:r>
          </w:p>
          <w:p w14:paraId="70898E9E" w14:textId="77777777" w:rsidR="00206F00" w:rsidRPr="00206F00" w:rsidRDefault="00206F00" w:rsidP="00EE1718">
            <w:pPr>
              <w:numPr>
                <w:ilvl w:val="0"/>
                <w:numId w:val="13"/>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how employees will be able to identify suspicious activity; </w:t>
            </w:r>
          </w:p>
          <w:p w14:paraId="70898E9F" w14:textId="77777777" w:rsidR="00206F00" w:rsidRPr="00206F00" w:rsidRDefault="00206F00" w:rsidP="00EE1718">
            <w:pPr>
              <w:numPr>
                <w:ilvl w:val="0"/>
                <w:numId w:val="13"/>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whether employees understand their obligation</w:t>
            </w:r>
            <w:r w:rsidR="007E7436">
              <w:rPr>
                <w:rFonts w:ascii="Century Gothic" w:eastAsia="Calibri" w:hAnsi="Century Gothic" w:cs="Arial"/>
                <w:sz w:val="18"/>
                <w:szCs w:val="18"/>
                <w:lang w:val="en-GB"/>
              </w:rPr>
              <w:t>s</w:t>
            </w:r>
            <w:r w:rsidRPr="00206F00">
              <w:rPr>
                <w:rFonts w:ascii="Century Gothic" w:eastAsia="Calibri" w:hAnsi="Century Gothic" w:cs="Arial"/>
                <w:sz w:val="18"/>
                <w:szCs w:val="18"/>
                <w:lang w:val="en-GB"/>
              </w:rPr>
              <w:t xml:space="preserve"> to make internal reports to the MLRO of any suspicious activity;</w:t>
            </w:r>
          </w:p>
          <w:p w14:paraId="70898EA0" w14:textId="6D064BB0" w:rsidR="00206F00" w:rsidRPr="00206F00" w:rsidRDefault="00206F00" w:rsidP="00EE1718">
            <w:pPr>
              <w:numPr>
                <w:ilvl w:val="0"/>
                <w:numId w:val="13"/>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the level of detail of the Firm’s internal procedures for reporting of potentially suspicious transactions (timeframes, approvals, use of a template report for internal suspicious transactions </w:t>
            </w:r>
            <w:proofErr w:type="spellStart"/>
            <w:r w:rsidRPr="00206F00">
              <w:rPr>
                <w:rFonts w:ascii="Century Gothic" w:eastAsia="Calibri" w:hAnsi="Century Gothic" w:cs="Arial"/>
                <w:sz w:val="18"/>
                <w:szCs w:val="18"/>
                <w:lang w:val="en-GB"/>
              </w:rPr>
              <w:t>etc</w:t>
            </w:r>
            <w:proofErr w:type="spellEnd"/>
            <w:r w:rsidRPr="00206F00">
              <w:rPr>
                <w:rFonts w:ascii="Century Gothic" w:eastAsia="Calibri" w:hAnsi="Century Gothic" w:cs="Arial"/>
                <w:sz w:val="18"/>
                <w:szCs w:val="18"/>
                <w:lang w:val="en-GB"/>
              </w:rPr>
              <w:t xml:space="preserve">); </w:t>
            </w:r>
            <w:r w:rsidR="00346C79">
              <w:rPr>
                <w:rFonts w:ascii="Century Gothic" w:eastAsia="Calibri" w:hAnsi="Century Gothic" w:cs="Arial"/>
                <w:sz w:val="18"/>
                <w:szCs w:val="18"/>
                <w:lang w:val="en-GB"/>
              </w:rPr>
              <w:t>and</w:t>
            </w:r>
            <w:r w:rsidRPr="00206F00">
              <w:rPr>
                <w:rFonts w:ascii="Century Gothic" w:eastAsia="Calibri" w:hAnsi="Century Gothic" w:cs="Arial"/>
                <w:sz w:val="18"/>
                <w:szCs w:val="18"/>
                <w:lang w:val="en-GB"/>
              </w:rPr>
              <w:t xml:space="preserve"> </w:t>
            </w:r>
          </w:p>
          <w:p w14:paraId="70898EA1" w14:textId="77777777" w:rsidR="00206F00" w:rsidRPr="00206F00" w:rsidRDefault="00206F00" w:rsidP="00EE1718">
            <w:pPr>
              <w:numPr>
                <w:ilvl w:val="0"/>
                <w:numId w:val="13"/>
              </w:numPr>
              <w:spacing w:after="0" w:line="240" w:lineRule="auto"/>
              <w:contextualSpacing/>
              <w:jc w:val="both"/>
              <w:rPr>
                <w:rFonts w:ascii="Century Gothic" w:eastAsia="Calibri" w:hAnsi="Century Gothic" w:cs="Arial"/>
                <w:sz w:val="18"/>
                <w:szCs w:val="18"/>
                <w:lang w:val="en-GB"/>
              </w:rPr>
            </w:pPr>
            <w:proofErr w:type="gramStart"/>
            <w:r w:rsidRPr="00206F00">
              <w:rPr>
                <w:rFonts w:ascii="Century Gothic" w:eastAsia="Calibri" w:hAnsi="Century Gothic" w:cs="Arial"/>
                <w:sz w:val="18"/>
                <w:szCs w:val="18"/>
                <w:lang w:val="en-GB"/>
              </w:rPr>
              <w:t>how</w:t>
            </w:r>
            <w:proofErr w:type="gramEnd"/>
            <w:r w:rsidRPr="00206F00">
              <w:rPr>
                <w:rFonts w:ascii="Century Gothic" w:eastAsia="Calibri" w:hAnsi="Century Gothic" w:cs="Arial"/>
                <w:sz w:val="18"/>
                <w:szCs w:val="18"/>
                <w:lang w:val="en-GB"/>
              </w:rPr>
              <w:t xml:space="preserve"> employees are made aware that failing to make a report may result in disciplinary action. </w:t>
            </w:r>
          </w:p>
        </w:tc>
        <w:tc>
          <w:tcPr>
            <w:tcW w:w="3510" w:type="dxa"/>
          </w:tcPr>
          <w:p w14:paraId="70898EA2" w14:textId="77777777" w:rsidR="00206F00" w:rsidRPr="001626E7" w:rsidRDefault="00206F00" w:rsidP="0027147C">
            <w:pPr>
              <w:rPr>
                <w:rFonts w:ascii="Century Gothic" w:eastAsia="Calibri" w:hAnsi="Century Gothic" w:cs="Arial"/>
                <w:sz w:val="20"/>
                <w:szCs w:val="20"/>
                <w:lang w:val="en-GB"/>
              </w:rPr>
            </w:pPr>
          </w:p>
        </w:tc>
        <w:tc>
          <w:tcPr>
            <w:tcW w:w="1687" w:type="dxa"/>
          </w:tcPr>
          <w:p w14:paraId="70898EA3" w14:textId="77777777" w:rsidR="00206F00" w:rsidRPr="001626E7" w:rsidRDefault="00206F00" w:rsidP="0027147C">
            <w:pPr>
              <w:jc w:val="both"/>
              <w:rPr>
                <w:rFonts w:ascii="Century Gothic" w:eastAsia="Calibri" w:hAnsi="Century Gothic" w:cs="Arial"/>
                <w:sz w:val="20"/>
                <w:szCs w:val="20"/>
                <w:lang w:val="en-GB"/>
              </w:rPr>
            </w:pPr>
          </w:p>
        </w:tc>
      </w:tr>
    </w:tbl>
    <w:p w14:paraId="01EB4C0E" w14:textId="5144D99C" w:rsidR="00C7621F" w:rsidRDefault="00C7621F">
      <w:r>
        <w:br w:type="page"/>
      </w:r>
    </w:p>
    <w:p w14:paraId="2E975E3D" w14:textId="77777777" w:rsidR="009378C9" w:rsidRDefault="009378C9"/>
    <w:p w14:paraId="27A43089" w14:textId="77777777" w:rsidR="00C7621F" w:rsidRDefault="00C7621F" w:rsidP="00C7621F">
      <w:pPr>
        <w:spacing w:after="200" w:line="276" w:lineRule="auto"/>
        <w:rPr>
          <w:rFonts w:ascii="Century Gothic" w:hAnsi="Century Gothic" w:cs="Arial"/>
          <w:b/>
          <w:bCs/>
          <w:kern w:val="32"/>
          <w:sz w:val="18"/>
          <w:szCs w:val="18"/>
          <w:lang w:val="en-GB"/>
        </w:rPr>
      </w:pPr>
      <w:r w:rsidRPr="00D1198A">
        <w:rPr>
          <w:rFonts w:ascii="Century Gothic" w:hAnsi="Century Gothic" w:cs="Arial"/>
          <w:b/>
          <w:bCs/>
          <w:kern w:val="32"/>
          <w:sz w:val="18"/>
          <w:szCs w:val="18"/>
          <w:lang w:val="en-GB"/>
        </w:rPr>
        <w:t>F.</w:t>
      </w:r>
      <w:r w:rsidRPr="00D1198A">
        <w:rPr>
          <w:rFonts w:ascii="Century Gothic" w:hAnsi="Century Gothic" w:cs="Arial"/>
          <w:b/>
          <w:bCs/>
          <w:kern w:val="32"/>
          <w:sz w:val="18"/>
          <w:szCs w:val="18"/>
          <w:lang w:val="en-GB"/>
        </w:rPr>
        <w:tab/>
        <w:t>Monitoring and Suspicious Activity Reporting</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6"/>
        <w:gridCol w:w="32"/>
        <w:gridCol w:w="3510"/>
        <w:gridCol w:w="1687"/>
      </w:tblGrid>
      <w:tr w:rsidR="007F426C" w:rsidRPr="00524756" w14:paraId="5E8F1830" w14:textId="77777777" w:rsidTr="000E74FA">
        <w:trPr>
          <w:trHeight w:val="575"/>
        </w:trPr>
        <w:tc>
          <w:tcPr>
            <w:tcW w:w="4756" w:type="dxa"/>
            <w:shd w:val="clear" w:color="auto" w:fill="C00000"/>
            <w:vAlign w:val="bottom"/>
          </w:tcPr>
          <w:p w14:paraId="0624C344"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Area</w:t>
            </w:r>
          </w:p>
        </w:tc>
        <w:tc>
          <w:tcPr>
            <w:tcW w:w="3542" w:type="dxa"/>
            <w:gridSpan w:val="2"/>
            <w:shd w:val="clear" w:color="auto" w:fill="C00000"/>
            <w:vAlign w:val="bottom"/>
          </w:tcPr>
          <w:p w14:paraId="4B63CCDD"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Assessment</w:t>
            </w:r>
          </w:p>
        </w:tc>
        <w:tc>
          <w:tcPr>
            <w:tcW w:w="1687" w:type="dxa"/>
            <w:shd w:val="clear" w:color="auto" w:fill="C00000"/>
            <w:vAlign w:val="bottom"/>
          </w:tcPr>
          <w:p w14:paraId="4EB706DC"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Rating</w:t>
            </w:r>
          </w:p>
        </w:tc>
      </w:tr>
      <w:tr w:rsidR="00206F00" w:rsidRPr="001626E7" w14:paraId="70898EAD" w14:textId="77777777" w:rsidTr="000E74FA">
        <w:trPr>
          <w:trHeight w:val="3680"/>
        </w:trPr>
        <w:tc>
          <w:tcPr>
            <w:tcW w:w="4788" w:type="dxa"/>
            <w:gridSpan w:val="2"/>
          </w:tcPr>
          <w:p w14:paraId="70898EA5" w14:textId="22787348" w:rsidR="00682066" w:rsidRDefault="00682066" w:rsidP="0027147C">
            <w:pPr>
              <w:tabs>
                <w:tab w:val="left" w:pos="375"/>
              </w:tabs>
              <w:ind w:left="426" w:hanging="426"/>
              <w:jc w:val="both"/>
              <w:rPr>
                <w:rFonts w:ascii="Century Gothic" w:eastAsia="Calibri" w:hAnsi="Century Gothic" w:cs="Arial"/>
                <w:b/>
                <w:sz w:val="18"/>
                <w:szCs w:val="18"/>
                <w:lang w:val="en-GB"/>
              </w:rPr>
            </w:pPr>
          </w:p>
          <w:p w14:paraId="70898EA6" w14:textId="77777777" w:rsidR="00206F00" w:rsidRPr="00206F00" w:rsidRDefault="00682066" w:rsidP="0027147C">
            <w:pPr>
              <w:tabs>
                <w:tab w:val="left" w:pos="375"/>
              </w:tabs>
              <w:ind w:left="426" w:hanging="426"/>
              <w:jc w:val="both"/>
              <w:rPr>
                <w:rFonts w:ascii="Century Gothic" w:eastAsia="Calibri" w:hAnsi="Century Gothic" w:cs="Arial"/>
                <w:sz w:val="18"/>
                <w:szCs w:val="18"/>
                <w:lang w:val="en-GB"/>
              </w:rPr>
            </w:pPr>
            <w:r>
              <w:rPr>
                <w:rFonts w:ascii="Century Gothic" w:eastAsia="Calibri" w:hAnsi="Century Gothic" w:cs="Arial"/>
                <w:b/>
                <w:sz w:val="18"/>
                <w:szCs w:val="18"/>
                <w:lang w:val="en-GB"/>
              </w:rPr>
              <w:t xml:space="preserve">         </w:t>
            </w:r>
            <w:r w:rsidR="00206F00" w:rsidRPr="00206F00">
              <w:rPr>
                <w:rFonts w:ascii="Century Gothic" w:eastAsia="Calibri" w:hAnsi="Century Gothic" w:cs="Arial"/>
                <w:b/>
                <w:sz w:val="18"/>
                <w:szCs w:val="18"/>
                <w:lang w:val="en-GB"/>
              </w:rPr>
              <w:t>F5</w:t>
            </w:r>
            <w:r w:rsidR="00206F00" w:rsidRPr="00206F00">
              <w:rPr>
                <w:rFonts w:ascii="Century Gothic" w:eastAsia="Calibri" w:hAnsi="Century Gothic" w:cs="Arial"/>
                <w:sz w:val="18"/>
                <w:szCs w:val="18"/>
                <w:lang w:val="en-GB"/>
              </w:rPr>
              <w:t xml:space="preserve">. </w:t>
            </w:r>
            <w:r w:rsidR="00206F00" w:rsidRPr="00206F00">
              <w:rPr>
                <w:rFonts w:ascii="Century Gothic" w:eastAsia="Calibri" w:hAnsi="Century Gothic" w:cs="Arial"/>
                <w:b/>
                <w:sz w:val="18"/>
                <w:szCs w:val="18"/>
                <w:lang w:val="en-GB"/>
              </w:rPr>
              <w:t>Procedures for the MLRO</w:t>
            </w:r>
            <w:r w:rsidR="00E034AD">
              <w:rPr>
                <w:rFonts w:ascii="Century Gothic" w:eastAsia="Calibri" w:hAnsi="Century Gothic" w:cs="Arial"/>
                <w:b/>
                <w:sz w:val="18"/>
                <w:szCs w:val="18"/>
                <w:lang w:val="en-GB"/>
              </w:rPr>
              <w:t>’s</w:t>
            </w:r>
            <w:r w:rsidR="00206F00" w:rsidRPr="00206F00">
              <w:rPr>
                <w:rFonts w:ascii="Century Gothic" w:eastAsia="Calibri" w:hAnsi="Century Gothic" w:cs="Arial"/>
                <w:b/>
                <w:sz w:val="18"/>
                <w:szCs w:val="18"/>
                <w:lang w:val="en-GB"/>
              </w:rPr>
              <w:t xml:space="preserve"> investigation and evaluation of internal STRs. </w:t>
            </w:r>
          </w:p>
          <w:p w14:paraId="70898EA7" w14:textId="77777777" w:rsidR="00206F00" w:rsidRPr="00206F00" w:rsidRDefault="00206F00" w:rsidP="0027147C">
            <w:pPr>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Consider:</w:t>
            </w:r>
          </w:p>
          <w:p w14:paraId="70898EA8" w14:textId="77777777" w:rsidR="00206F00" w:rsidRPr="00206F00" w:rsidRDefault="00206F00" w:rsidP="00EE1718">
            <w:pPr>
              <w:numPr>
                <w:ilvl w:val="0"/>
                <w:numId w:val="14"/>
              </w:numPr>
              <w:tabs>
                <w:tab w:val="left" w:pos="375"/>
              </w:tabs>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whether there are documented procedures for the MLRO to follow on receipt of an internal STR;</w:t>
            </w:r>
          </w:p>
          <w:p w14:paraId="70898EA9" w14:textId="60C7078E" w:rsidR="00206F00" w:rsidRPr="00206F00" w:rsidRDefault="00206F00" w:rsidP="00EE1718">
            <w:pPr>
              <w:numPr>
                <w:ilvl w:val="0"/>
                <w:numId w:val="14"/>
              </w:numPr>
              <w:tabs>
                <w:tab w:val="left" w:pos="375"/>
              </w:tabs>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how the MLRO documents the investigation;</w:t>
            </w:r>
            <w:r w:rsidR="000D47F0">
              <w:rPr>
                <w:rFonts w:ascii="Century Gothic" w:eastAsia="Calibri" w:hAnsi="Century Gothic" w:cs="Arial"/>
                <w:sz w:val="18"/>
                <w:szCs w:val="18"/>
                <w:lang w:val="en-GB"/>
              </w:rPr>
              <w:t xml:space="preserve"> and</w:t>
            </w:r>
            <w:r w:rsidRPr="00206F00">
              <w:rPr>
                <w:rFonts w:ascii="Century Gothic" w:eastAsia="Calibri" w:hAnsi="Century Gothic" w:cs="Arial"/>
                <w:sz w:val="18"/>
                <w:szCs w:val="18"/>
                <w:lang w:val="en-GB"/>
              </w:rPr>
              <w:t xml:space="preserve">  </w:t>
            </w:r>
          </w:p>
          <w:p w14:paraId="70898EAA" w14:textId="77777777" w:rsidR="00206F00" w:rsidRPr="00206F00" w:rsidRDefault="00206F00" w:rsidP="00EE1718">
            <w:pPr>
              <w:numPr>
                <w:ilvl w:val="0"/>
                <w:numId w:val="14"/>
              </w:numPr>
              <w:tabs>
                <w:tab w:val="left" w:pos="375"/>
              </w:tabs>
              <w:spacing w:after="0" w:line="240" w:lineRule="auto"/>
              <w:contextualSpacing/>
              <w:jc w:val="both"/>
              <w:rPr>
                <w:rFonts w:ascii="Century Gothic" w:eastAsia="Calibri" w:hAnsi="Century Gothic" w:cs="Arial"/>
                <w:sz w:val="18"/>
                <w:szCs w:val="18"/>
                <w:lang w:val="en-GB"/>
              </w:rPr>
            </w:pPr>
            <w:proofErr w:type="gramStart"/>
            <w:r w:rsidRPr="00206F00">
              <w:rPr>
                <w:rFonts w:ascii="Century Gothic" w:eastAsia="Calibri" w:hAnsi="Century Gothic" w:cs="Arial"/>
                <w:sz w:val="18"/>
                <w:szCs w:val="18"/>
                <w:lang w:val="en-GB"/>
              </w:rPr>
              <w:t>whether</w:t>
            </w:r>
            <w:proofErr w:type="gramEnd"/>
            <w:r w:rsidRPr="00206F00">
              <w:rPr>
                <w:rFonts w:ascii="Century Gothic" w:eastAsia="Calibri" w:hAnsi="Century Gothic" w:cs="Arial"/>
                <w:sz w:val="18"/>
                <w:szCs w:val="18"/>
                <w:lang w:val="en-GB"/>
              </w:rPr>
              <w:t xml:space="preserve"> the MLRO is able to make a decision as to whether to report to the FIU independently (and without consent or approval of any other person). </w:t>
            </w:r>
          </w:p>
        </w:tc>
        <w:tc>
          <w:tcPr>
            <w:tcW w:w="3510" w:type="dxa"/>
          </w:tcPr>
          <w:p w14:paraId="70898EAB" w14:textId="77777777" w:rsidR="00206F00" w:rsidRPr="001626E7" w:rsidRDefault="00206F00" w:rsidP="0027147C">
            <w:pPr>
              <w:rPr>
                <w:rFonts w:ascii="Century Gothic" w:eastAsia="Calibri" w:hAnsi="Century Gothic" w:cs="Arial"/>
                <w:sz w:val="20"/>
                <w:szCs w:val="20"/>
                <w:lang w:val="en-GB"/>
              </w:rPr>
            </w:pPr>
          </w:p>
        </w:tc>
        <w:tc>
          <w:tcPr>
            <w:tcW w:w="1687" w:type="dxa"/>
          </w:tcPr>
          <w:p w14:paraId="70898EAC" w14:textId="77777777" w:rsidR="00206F00" w:rsidRPr="001626E7" w:rsidRDefault="00206F00" w:rsidP="0027147C">
            <w:pPr>
              <w:jc w:val="both"/>
              <w:rPr>
                <w:rFonts w:ascii="Century Gothic" w:eastAsia="Calibri" w:hAnsi="Century Gothic" w:cs="Arial"/>
                <w:sz w:val="20"/>
                <w:szCs w:val="20"/>
                <w:lang w:val="en-GB"/>
              </w:rPr>
            </w:pPr>
          </w:p>
        </w:tc>
      </w:tr>
      <w:tr w:rsidR="00206F00" w:rsidRPr="001626E7" w14:paraId="70898EB6" w14:textId="77777777" w:rsidTr="000E74FA">
        <w:trPr>
          <w:trHeight w:val="3509"/>
        </w:trPr>
        <w:tc>
          <w:tcPr>
            <w:tcW w:w="4788" w:type="dxa"/>
            <w:gridSpan w:val="2"/>
          </w:tcPr>
          <w:p w14:paraId="70898EAE" w14:textId="77777777" w:rsidR="00682066" w:rsidRDefault="00682066" w:rsidP="0027147C">
            <w:pPr>
              <w:ind w:left="426" w:hanging="426"/>
              <w:jc w:val="both"/>
              <w:rPr>
                <w:rFonts w:ascii="Century Gothic" w:eastAsia="Calibri" w:hAnsi="Century Gothic" w:cs="Arial"/>
                <w:b/>
                <w:sz w:val="18"/>
                <w:szCs w:val="18"/>
                <w:lang w:val="en-GB"/>
              </w:rPr>
            </w:pPr>
          </w:p>
          <w:p w14:paraId="70898EAF" w14:textId="77777777" w:rsidR="00206F00" w:rsidRPr="00206F00" w:rsidRDefault="00682066" w:rsidP="0027147C">
            <w:pPr>
              <w:ind w:left="426" w:hanging="426"/>
              <w:jc w:val="both"/>
              <w:rPr>
                <w:rFonts w:ascii="Century Gothic" w:eastAsia="Calibri" w:hAnsi="Century Gothic" w:cs="Arial"/>
                <w:sz w:val="18"/>
                <w:szCs w:val="18"/>
                <w:lang w:val="en-GB"/>
              </w:rPr>
            </w:pPr>
            <w:r>
              <w:rPr>
                <w:rFonts w:ascii="Century Gothic" w:eastAsia="Calibri" w:hAnsi="Century Gothic" w:cs="Arial"/>
                <w:b/>
                <w:sz w:val="18"/>
                <w:szCs w:val="18"/>
                <w:lang w:val="en-GB"/>
              </w:rPr>
              <w:t xml:space="preserve">         </w:t>
            </w:r>
            <w:r w:rsidR="00206F00" w:rsidRPr="00206F00">
              <w:rPr>
                <w:rFonts w:ascii="Century Gothic" w:eastAsia="Calibri" w:hAnsi="Century Gothic" w:cs="Arial"/>
                <w:b/>
                <w:sz w:val="18"/>
                <w:szCs w:val="18"/>
                <w:lang w:val="en-GB"/>
              </w:rPr>
              <w:t>F6.</w:t>
            </w:r>
            <w:r w:rsidR="00206F00" w:rsidRPr="00206F00">
              <w:rPr>
                <w:rFonts w:ascii="Century Gothic" w:eastAsia="Calibri" w:hAnsi="Century Gothic" w:cs="Arial"/>
                <w:sz w:val="18"/>
                <w:szCs w:val="18"/>
                <w:lang w:val="en-GB"/>
              </w:rPr>
              <w:t xml:space="preserve"> </w:t>
            </w:r>
            <w:r w:rsidR="00206F00" w:rsidRPr="00206F00">
              <w:rPr>
                <w:rFonts w:ascii="Century Gothic" w:eastAsia="Calibri" w:hAnsi="Century Gothic" w:cs="Arial"/>
                <w:b/>
                <w:sz w:val="18"/>
                <w:szCs w:val="18"/>
                <w:lang w:val="en-GB"/>
              </w:rPr>
              <w:t xml:space="preserve">Circumstances under which a disclosure should be made to the Qatar Financial Information Unit (FIU). </w:t>
            </w:r>
          </w:p>
          <w:p w14:paraId="70898EB0" w14:textId="77777777" w:rsidR="00682066" w:rsidRPr="00206F00" w:rsidRDefault="00206F00" w:rsidP="00682066">
            <w:pPr>
              <w:tabs>
                <w:tab w:val="left" w:pos="375"/>
              </w:tabs>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Consider: </w:t>
            </w:r>
          </w:p>
          <w:p w14:paraId="70898EB1" w14:textId="77777777" w:rsidR="00206F00" w:rsidRPr="00206F00" w:rsidRDefault="00206F00" w:rsidP="00EE1718">
            <w:pPr>
              <w:numPr>
                <w:ilvl w:val="0"/>
                <w:numId w:val="15"/>
              </w:numPr>
              <w:tabs>
                <w:tab w:val="left" w:pos="375"/>
              </w:tabs>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whether the Firm’s procedures include using the STR form produced by the Qatar FIU; </w:t>
            </w:r>
          </w:p>
          <w:p w14:paraId="70898EB2" w14:textId="0A0B27D1" w:rsidR="00206F00" w:rsidRPr="00206F00" w:rsidRDefault="00206F00" w:rsidP="00EE1718">
            <w:pPr>
              <w:numPr>
                <w:ilvl w:val="0"/>
                <w:numId w:val="15"/>
              </w:numPr>
              <w:tabs>
                <w:tab w:val="left" w:pos="375"/>
              </w:tabs>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whether the Firm has documented the contact details of the Qatar FIU; </w:t>
            </w:r>
            <w:r w:rsidR="000D47F0">
              <w:rPr>
                <w:rFonts w:ascii="Century Gothic" w:eastAsia="Calibri" w:hAnsi="Century Gothic" w:cs="Arial"/>
                <w:sz w:val="18"/>
                <w:szCs w:val="18"/>
                <w:lang w:val="en-GB"/>
              </w:rPr>
              <w:t>and</w:t>
            </w:r>
          </w:p>
          <w:p w14:paraId="70898EB3" w14:textId="77777777" w:rsidR="00206F00" w:rsidRPr="00206F00" w:rsidRDefault="00206F00" w:rsidP="00EE1718">
            <w:pPr>
              <w:numPr>
                <w:ilvl w:val="0"/>
                <w:numId w:val="15"/>
              </w:numPr>
              <w:tabs>
                <w:tab w:val="left" w:pos="375"/>
              </w:tabs>
              <w:spacing w:after="0" w:line="240" w:lineRule="auto"/>
              <w:contextualSpacing/>
              <w:jc w:val="both"/>
              <w:rPr>
                <w:rFonts w:ascii="Century Gothic" w:eastAsia="Calibri" w:hAnsi="Century Gothic" w:cs="Arial"/>
                <w:sz w:val="18"/>
                <w:szCs w:val="18"/>
                <w:lang w:val="en-GB"/>
              </w:rPr>
            </w:pPr>
            <w:proofErr w:type="gramStart"/>
            <w:r w:rsidRPr="00206F00">
              <w:rPr>
                <w:rFonts w:ascii="Century Gothic" w:eastAsia="Calibri" w:hAnsi="Century Gothic" w:cs="Arial"/>
                <w:sz w:val="18"/>
                <w:szCs w:val="18"/>
                <w:lang w:val="en-GB"/>
              </w:rPr>
              <w:t>if</w:t>
            </w:r>
            <w:proofErr w:type="gramEnd"/>
            <w:r w:rsidRPr="00206F00">
              <w:rPr>
                <w:rFonts w:ascii="Century Gothic" w:eastAsia="Calibri" w:hAnsi="Century Gothic" w:cs="Arial"/>
                <w:sz w:val="18"/>
                <w:szCs w:val="18"/>
                <w:lang w:val="en-GB"/>
              </w:rPr>
              <w:t xml:space="preserve"> the Firm’s procedures include documenting reasons why a report was not made to the Qatar FIU. </w:t>
            </w:r>
          </w:p>
        </w:tc>
        <w:tc>
          <w:tcPr>
            <w:tcW w:w="3510" w:type="dxa"/>
          </w:tcPr>
          <w:p w14:paraId="70898EB4" w14:textId="77777777" w:rsidR="00206F00" w:rsidRPr="001626E7" w:rsidRDefault="00206F00" w:rsidP="0027147C">
            <w:pPr>
              <w:rPr>
                <w:rFonts w:ascii="Century Gothic" w:eastAsia="Calibri" w:hAnsi="Century Gothic" w:cs="Arial"/>
                <w:sz w:val="20"/>
                <w:szCs w:val="20"/>
                <w:lang w:val="en-GB"/>
              </w:rPr>
            </w:pPr>
          </w:p>
        </w:tc>
        <w:tc>
          <w:tcPr>
            <w:tcW w:w="1687" w:type="dxa"/>
          </w:tcPr>
          <w:p w14:paraId="70898EB5" w14:textId="77777777" w:rsidR="00206F00" w:rsidRPr="001626E7" w:rsidRDefault="00206F00" w:rsidP="0027147C">
            <w:pPr>
              <w:jc w:val="both"/>
              <w:rPr>
                <w:rFonts w:ascii="Century Gothic" w:eastAsia="Calibri" w:hAnsi="Century Gothic" w:cs="Arial"/>
                <w:sz w:val="20"/>
                <w:szCs w:val="20"/>
                <w:lang w:val="en-GB"/>
              </w:rPr>
            </w:pPr>
          </w:p>
        </w:tc>
      </w:tr>
    </w:tbl>
    <w:p w14:paraId="32BE6CE3" w14:textId="77777777" w:rsidR="00026695" w:rsidRDefault="00026695">
      <w:r>
        <w:br w:type="page"/>
      </w:r>
    </w:p>
    <w:p w14:paraId="6D1364E4" w14:textId="77777777" w:rsidR="00026695" w:rsidRDefault="00026695" w:rsidP="00026695">
      <w:pPr>
        <w:spacing w:after="200" w:line="276" w:lineRule="auto"/>
        <w:rPr>
          <w:rFonts w:ascii="Century Gothic" w:hAnsi="Century Gothic" w:cs="Arial"/>
          <w:b/>
          <w:bCs/>
          <w:kern w:val="32"/>
          <w:sz w:val="18"/>
          <w:szCs w:val="18"/>
          <w:lang w:val="en-GB"/>
        </w:rPr>
      </w:pPr>
      <w:r w:rsidRPr="00D1198A">
        <w:rPr>
          <w:rFonts w:ascii="Century Gothic" w:hAnsi="Century Gothic" w:cs="Arial"/>
          <w:b/>
          <w:bCs/>
          <w:kern w:val="32"/>
          <w:sz w:val="18"/>
          <w:szCs w:val="18"/>
          <w:lang w:val="en-GB"/>
        </w:rPr>
        <w:t>F.</w:t>
      </w:r>
      <w:r w:rsidRPr="00D1198A">
        <w:rPr>
          <w:rFonts w:ascii="Century Gothic" w:hAnsi="Century Gothic" w:cs="Arial"/>
          <w:b/>
          <w:bCs/>
          <w:kern w:val="32"/>
          <w:sz w:val="18"/>
          <w:szCs w:val="18"/>
          <w:lang w:val="en-GB"/>
        </w:rPr>
        <w:tab/>
        <w:t>Monitoring and Suspicious Activity Reporting</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6"/>
        <w:gridCol w:w="32"/>
        <w:gridCol w:w="3510"/>
        <w:gridCol w:w="1687"/>
      </w:tblGrid>
      <w:tr w:rsidR="00026695" w:rsidRPr="00524756" w14:paraId="5B2456CA" w14:textId="77777777" w:rsidTr="000E74FA">
        <w:trPr>
          <w:trHeight w:val="575"/>
        </w:trPr>
        <w:tc>
          <w:tcPr>
            <w:tcW w:w="4756" w:type="dxa"/>
            <w:shd w:val="clear" w:color="auto" w:fill="C00000"/>
            <w:vAlign w:val="bottom"/>
          </w:tcPr>
          <w:p w14:paraId="178A12CF" w14:textId="77777777" w:rsidR="00026695" w:rsidRPr="00524756" w:rsidRDefault="00026695"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Area</w:t>
            </w:r>
          </w:p>
        </w:tc>
        <w:tc>
          <w:tcPr>
            <w:tcW w:w="3542" w:type="dxa"/>
            <w:gridSpan w:val="2"/>
            <w:shd w:val="clear" w:color="auto" w:fill="C00000"/>
            <w:vAlign w:val="bottom"/>
          </w:tcPr>
          <w:p w14:paraId="27005137" w14:textId="77777777" w:rsidR="00026695" w:rsidRPr="00524756" w:rsidRDefault="00026695"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Assessment</w:t>
            </w:r>
          </w:p>
        </w:tc>
        <w:tc>
          <w:tcPr>
            <w:tcW w:w="1687" w:type="dxa"/>
            <w:shd w:val="clear" w:color="auto" w:fill="C00000"/>
            <w:vAlign w:val="bottom"/>
          </w:tcPr>
          <w:p w14:paraId="5238766F" w14:textId="77777777" w:rsidR="00026695" w:rsidRPr="00524756" w:rsidRDefault="00026695"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Rating</w:t>
            </w:r>
          </w:p>
        </w:tc>
      </w:tr>
      <w:tr w:rsidR="00206F00" w:rsidRPr="001626E7" w14:paraId="70898EBE" w14:textId="77777777" w:rsidTr="000E74FA">
        <w:trPr>
          <w:trHeight w:val="3221"/>
        </w:trPr>
        <w:tc>
          <w:tcPr>
            <w:tcW w:w="4788" w:type="dxa"/>
            <w:gridSpan w:val="2"/>
          </w:tcPr>
          <w:p w14:paraId="70898EB7" w14:textId="275CEB5F" w:rsidR="00682066" w:rsidRDefault="00682066" w:rsidP="0027147C">
            <w:pPr>
              <w:ind w:left="426" w:hanging="426"/>
              <w:jc w:val="both"/>
              <w:rPr>
                <w:rFonts w:ascii="Century Gothic" w:eastAsia="Calibri" w:hAnsi="Century Gothic" w:cs="Arial"/>
                <w:b/>
                <w:sz w:val="18"/>
                <w:szCs w:val="18"/>
                <w:lang w:val="en-GB"/>
              </w:rPr>
            </w:pPr>
          </w:p>
          <w:p w14:paraId="70898EB8" w14:textId="77777777" w:rsidR="00206F00" w:rsidRPr="00206F00" w:rsidRDefault="00682066" w:rsidP="0027147C">
            <w:pPr>
              <w:ind w:left="426" w:hanging="426"/>
              <w:jc w:val="both"/>
              <w:rPr>
                <w:rFonts w:ascii="Century Gothic" w:eastAsia="Calibri" w:hAnsi="Century Gothic" w:cs="Arial"/>
                <w:sz w:val="18"/>
                <w:szCs w:val="18"/>
                <w:lang w:val="en-GB"/>
              </w:rPr>
            </w:pPr>
            <w:r>
              <w:rPr>
                <w:rFonts w:ascii="Century Gothic" w:eastAsia="Calibri" w:hAnsi="Century Gothic" w:cs="Arial"/>
                <w:b/>
                <w:sz w:val="18"/>
                <w:szCs w:val="18"/>
                <w:lang w:val="en-GB"/>
              </w:rPr>
              <w:t xml:space="preserve">         </w:t>
            </w:r>
            <w:r w:rsidR="00206F00" w:rsidRPr="00206F00">
              <w:rPr>
                <w:rFonts w:ascii="Century Gothic" w:eastAsia="Calibri" w:hAnsi="Century Gothic" w:cs="Arial"/>
                <w:b/>
                <w:sz w:val="18"/>
                <w:szCs w:val="18"/>
                <w:lang w:val="en-GB"/>
              </w:rPr>
              <w:t>F7. Procedures and controls in place following an external STR.</w:t>
            </w:r>
            <w:r w:rsidR="00206F00" w:rsidRPr="00206F00">
              <w:rPr>
                <w:rFonts w:ascii="Century Gothic" w:eastAsia="Calibri" w:hAnsi="Century Gothic" w:cs="Arial"/>
                <w:sz w:val="18"/>
                <w:szCs w:val="18"/>
                <w:lang w:val="en-GB"/>
              </w:rPr>
              <w:t xml:space="preserve"> </w:t>
            </w:r>
          </w:p>
          <w:p w14:paraId="70898EB9" w14:textId="77777777" w:rsidR="00206F00" w:rsidRPr="00206F00" w:rsidRDefault="00206F00" w:rsidP="0027147C">
            <w:pPr>
              <w:tabs>
                <w:tab w:val="left" w:pos="375"/>
              </w:tabs>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Consider: </w:t>
            </w:r>
          </w:p>
          <w:p w14:paraId="70898EBA" w14:textId="540FD972" w:rsidR="00206F00" w:rsidRPr="00206F00" w:rsidRDefault="00206F00" w:rsidP="00EE1718">
            <w:pPr>
              <w:numPr>
                <w:ilvl w:val="0"/>
                <w:numId w:val="16"/>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whether the Firm’s procedures include actions to take following an STR to the FIU, including notification to the Regulatory Authority</w:t>
            </w:r>
            <w:r w:rsidR="008B3884">
              <w:rPr>
                <w:rFonts w:ascii="Century Gothic" w:eastAsia="Calibri" w:hAnsi="Century Gothic" w:cs="Arial"/>
                <w:sz w:val="18"/>
                <w:szCs w:val="18"/>
                <w:lang w:val="en-GB"/>
              </w:rPr>
              <w:t xml:space="preserve"> (using Form Q07)</w:t>
            </w:r>
            <w:r w:rsidRPr="00206F00">
              <w:rPr>
                <w:rFonts w:ascii="Century Gothic" w:eastAsia="Calibri" w:hAnsi="Century Gothic" w:cs="Arial"/>
                <w:sz w:val="18"/>
                <w:szCs w:val="18"/>
                <w:lang w:val="en-GB"/>
              </w:rPr>
              <w:t xml:space="preserve">, preventing tipping off, what to do if a customer wishes to move his funds </w:t>
            </w:r>
            <w:proofErr w:type="spellStart"/>
            <w:r w:rsidRPr="00206F00">
              <w:rPr>
                <w:rFonts w:ascii="Century Gothic" w:eastAsia="Calibri" w:hAnsi="Century Gothic" w:cs="Arial"/>
                <w:sz w:val="18"/>
                <w:szCs w:val="18"/>
                <w:lang w:val="en-GB"/>
              </w:rPr>
              <w:t>etc</w:t>
            </w:r>
            <w:proofErr w:type="spellEnd"/>
            <w:r w:rsidRPr="00206F00">
              <w:rPr>
                <w:rFonts w:ascii="Century Gothic" w:eastAsia="Calibri" w:hAnsi="Century Gothic" w:cs="Arial"/>
                <w:sz w:val="18"/>
                <w:szCs w:val="18"/>
                <w:lang w:val="en-GB"/>
              </w:rPr>
              <w:t xml:space="preserve">; </w:t>
            </w:r>
            <w:r w:rsidR="000D47F0">
              <w:rPr>
                <w:rFonts w:ascii="Century Gothic" w:eastAsia="Calibri" w:hAnsi="Century Gothic" w:cs="Arial"/>
                <w:sz w:val="18"/>
                <w:szCs w:val="18"/>
                <w:lang w:val="en-GB"/>
              </w:rPr>
              <w:t xml:space="preserve">and </w:t>
            </w:r>
          </w:p>
          <w:p w14:paraId="70898EBB" w14:textId="77777777" w:rsidR="00206F00" w:rsidRPr="00206F00" w:rsidRDefault="00206F00" w:rsidP="00EE1718">
            <w:pPr>
              <w:numPr>
                <w:ilvl w:val="0"/>
                <w:numId w:val="16"/>
              </w:numPr>
              <w:spacing w:after="0" w:line="240" w:lineRule="auto"/>
              <w:contextualSpacing/>
              <w:jc w:val="both"/>
              <w:rPr>
                <w:rFonts w:ascii="Century Gothic" w:eastAsia="Calibri" w:hAnsi="Century Gothic" w:cs="Arial"/>
                <w:sz w:val="18"/>
                <w:szCs w:val="18"/>
                <w:lang w:val="en-GB"/>
              </w:rPr>
            </w:pPr>
            <w:proofErr w:type="gramStart"/>
            <w:r w:rsidRPr="00206F00">
              <w:rPr>
                <w:rFonts w:ascii="Century Gothic" w:eastAsia="Calibri" w:hAnsi="Century Gothic" w:cs="Arial"/>
                <w:sz w:val="18"/>
                <w:szCs w:val="18"/>
                <w:lang w:val="en-GB"/>
              </w:rPr>
              <w:t>how</w:t>
            </w:r>
            <w:proofErr w:type="gramEnd"/>
            <w:r w:rsidRPr="00206F00">
              <w:rPr>
                <w:rFonts w:ascii="Century Gothic" w:eastAsia="Calibri" w:hAnsi="Century Gothic" w:cs="Arial"/>
                <w:sz w:val="18"/>
                <w:szCs w:val="18"/>
                <w:lang w:val="en-GB"/>
              </w:rPr>
              <w:t xml:space="preserve"> the Firm ensures staff are aware of the tipping off offence.</w:t>
            </w:r>
          </w:p>
        </w:tc>
        <w:tc>
          <w:tcPr>
            <w:tcW w:w="3510" w:type="dxa"/>
          </w:tcPr>
          <w:p w14:paraId="70898EBC" w14:textId="77777777" w:rsidR="00206F00" w:rsidRPr="001626E7" w:rsidRDefault="00206F00" w:rsidP="0027147C">
            <w:pPr>
              <w:rPr>
                <w:rFonts w:ascii="Century Gothic" w:eastAsia="Calibri" w:hAnsi="Century Gothic" w:cs="Arial"/>
                <w:sz w:val="20"/>
                <w:szCs w:val="20"/>
                <w:lang w:val="en-GB"/>
              </w:rPr>
            </w:pPr>
          </w:p>
        </w:tc>
        <w:tc>
          <w:tcPr>
            <w:tcW w:w="1687" w:type="dxa"/>
          </w:tcPr>
          <w:p w14:paraId="70898EBD" w14:textId="77777777" w:rsidR="00206F00" w:rsidRPr="001626E7" w:rsidRDefault="00206F00" w:rsidP="0027147C">
            <w:pPr>
              <w:jc w:val="both"/>
              <w:rPr>
                <w:rFonts w:ascii="Century Gothic" w:eastAsia="Calibri" w:hAnsi="Century Gothic" w:cs="Arial"/>
                <w:sz w:val="20"/>
                <w:szCs w:val="20"/>
                <w:lang w:val="en-GB"/>
              </w:rPr>
            </w:pPr>
          </w:p>
        </w:tc>
      </w:tr>
    </w:tbl>
    <w:p w14:paraId="412E76FB" w14:textId="3887B54C" w:rsidR="00026695" w:rsidRDefault="00026695" w:rsidP="00C7621F">
      <w:pPr>
        <w:spacing w:after="200" w:line="276" w:lineRule="auto"/>
        <w:rPr>
          <w:rFonts w:ascii="Century Gothic" w:hAnsi="Century Gothic" w:cs="Arial"/>
          <w:b/>
          <w:bCs/>
          <w:kern w:val="32"/>
          <w:sz w:val="18"/>
          <w:szCs w:val="18"/>
          <w:lang w:val="en-GB"/>
        </w:rPr>
      </w:pPr>
    </w:p>
    <w:p w14:paraId="4942F575" w14:textId="77777777" w:rsidR="00026695" w:rsidRDefault="00026695">
      <w:pPr>
        <w:spacing w:after="200" w:line="276" w:lineRule="auto"/>
        <w:rPr>
          <w:rFonts w:ascii="Century Gothic" w:hAnsi="Century Gothic" w:cs="Arial"/>
          <w:b/>
          <w:bCs/>
          <w:kern w:val="32"/>
          <w:sz w:val="18"/>
          <w:szCs w:val="18"/>
          <w:lang w:val="en-GB"/>
        </w:rPr>
      </w:pPr>
      <w:r>
        <w:rPr>
          <w:rFonts w:ascii="Century Gothic" w:hAnsi="Century Gothic" w:cs="Arial"/>
          <w:b/>
          <w:bCs/>
          <w:kern w:val="32"/>
          <w:sz w:val="18"/>
          <w:szCs w:val="18"/>
          <w:lang w:val="en-GB"/>
        </w:rPr>
        <w:br w:type="page"/>
      </w:r>
    </w:p>
    <w:p w14:paraId="70898EC1" w14:textId="4CF819E4" w:rsidR="00896778" w:rsidRPr="00896778" w:rsidRDefault="00896778" w:rsidP="00C7621F">
      <w:pPr>
        <w:spacing w:after="200" w:line="276" w:lineRule="auto"/>
        <w:rPr>
          <w:rFonts w:ascii="Century Gothic" w:hAnsi="Century Gothic" w:cs="Arial"/>
          <w:b/>
          <w:bCs/>
          <w:kern w:val="32"/>
          <w:sz w:val="18"/>
          <w:szCs w:val="18"/>
          <w:lang w:val="en-GB"/>
        </w:rPr>
      </w:pPr>
      <w:r w:rsidRPr="00896778">
        <w:rPr>
          <w:rFonts w:ascii="Century Gothic" w:hAnsi="Century Gothic" w:cs="Arial"/>
          <w:b/>
          <w:bCs/>
          <w:kern w:val="32"/>
          <w:sz w:val="18"/>
          <w:szCs w:val="18"/>
          <w:lang w:val="en-GB"/>
        </w:rPr>
        <w:t>G.</w:t>
      </w:r>
      <w:r w:rsidRPr="00896778">
        <w:rPr>
          <w:rFonts w:ascii="Century Gothic" w:hAnsi="Century Gothic" w:cs="Arial"/>
          <w:b/>
          <w:bCs/>
          <w:kern w:val="32"/>
          <w:sz w:val="18"/>
          <w:szCs w:val="18"/>
          <w:lang w:val="en-GB"/>
        </w:rPr>
        <w:tab/>
        <w:t>Policies and Procedures</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7"/>
        <w:gridCol w:w="3501"/>
        <w:gridCol w:w="1687"/>
      </w:tblGrid>
      <w:tr w:rsidR="00896778" w:rsidRPr="001626E7" w14:paraId="70898EC5" w14:textId="77777777" w:rsidTr="000E74FA">
        <w:trPr>
          <w:trHeight w:val="575"/>
        </w:trPr>
        <w:tc>
          <w:tcPr>
            <w:tcW w:w="4797" w:type="dxa"/>
            <w:shd w:val="clear" w:color="auto" w:fill="C00000"/>
            <w:vAlign w:val="bottom"/>
          </w:tcPr>
          <w:p w14:paraId="70898EC2" w14:textId="77777777" w:rsidR="00896778" w:rsidRPr="00896778" w:rsidRDefault="00896778" w:rsidP="00074279">
            <w:pPr>
              <w:jc w:val="center"/>
              <w:rPr>
                <w:rFonts w:ascii="Century Gothic" w:eastAsia="Calibri" w:hAnsi="Century Gothic" w:cs="Arial"/>
                <w:b/>
                <w:color w:val="FFFFFF"/>
                <w:sz w:val="18"/>
                <w:szCs w:val="18"/>
                <w:lang w:val="en-GB"/>
              </w:rPr>
            </w:pPr>
            <w:r w:rsidRPr="00896778">
              <w:rPr>
                <w:rFonts w:ascii="Century Gothic" w:eastAsia="Calibri" w:hAnsi="Century Gothic" w:cs="Arial"/>
                <w:b/>
                <w:color w:val="FFFFFF"/>
                <w:sz w:val="18"/>
                <w:szCs w:val="18"/>
                <w:lang w:val="en-GB"/>
              </w:rPr>
              <w:t>Area</w:t>
            </w:r>
          </w:p>
        </w:tc>
        <w:tc>
          <w:tcPr>
            <w:tcW w:w="3501" w:type="dxa"/>
            <w:shd w:val="clear" w:color="auto" w:fill="C00000"/>
            <w:vAlign w:val="bottom"/>
          </w:tcPr>
          <w:p w14:paraId="70898EC3" w14:textId="77777777" w:rsidR="00896778" w:rsidRPr="00896778" w:rsidRDefault="00896778" w:rsidP="00074279">
            <w:pPr>
              <w:jc w:val="center"/>
              <w:rPr>
                <w:rFonts w:ascii="Century Gothic" w:eastAsia="Calibri" w:hAnsi="Century Gothic" w:cs="Arial"/>
                <w:b/>
                <w:color w:val="FFFFFF"/>
                <w:sz w:val="18"/>
                <w:szCs w:val="18"/>
                <w:lang w:val="en-GB"/>
              </w:rPr>
            </w:pPr>
            <w:r w:rsidRPr="00896778">
              <w:rPr>
                <w:rFonts w:ascii="Century Gothic" w:eastAsia="Calibri" w:hAnsi="Century Gothic" w:cs="Arial"/>
                <w:b/>
                <w:color w:val="FFFFFF"/>
                <w:sz w:val="18"/>
                <w:szCs w:val="18"/>
                <w:lang w:val="en-GB"/>
              </w:rPr>
              <w:t>Assessment</w:t>
            </w:r>
          </w:p>
        </w:tc>
        <w:tc>
          <w:tcPr>
            <w:tcW w:w="1687" w:type="dxa"/>
            <w:shd w:val="clear" w:color="auto" w:fill="C00000"/>
            <w:vAlign w:val="bottom"/>
          </w:tcPr>
          <w:p w14:paraId="70898EC4" w14:textId="77777777" w:rsidR="00896778" w:rsidRPr="00896778" w:rsidRDefault="00896778" w:rsidP="00074279">
            <w:pPr>
              <w:jc w:val="center"/>
              <w:rPr>
                <w:rFonts w:ascii="Century Gothic" w:eastAsia="Calibri" w:hAnsi="Century Gothic" w:cs="Arial"/>
                <w:b/>
                <w:color w:val="FFFFFF"/>
                <w:sz w:val="18"/>
                <w:szCs w:val="18"/>
                <w:lang w:val="en-GB"/>
              </w:rPr>
            </w:pPr>
            <w:r w:rsidRPr="00896778">
              <w:rPr>
                <w:rFonts w:ascii="Century Gothic" w:eastAsia="Calibri" w:hAnsi="Century Gothic" w:cs="Arial"/>
                <w:b/>
                <w:color w:val="FFFFFF"/>
                <w:sz w:val="18"/>
                <w:szCs w:val="18"/>
                <w:lang w:val="en-GB"/>
              </w:rPr>
              <w:t>Rating</w:t>
            </w:r>
          </w:p>
        </w:tc>
      </w:tr>
      <w:tr w:rsidR="00896778" w:rsidRPr="001626E7" w14:paraId="70898ED6" w14:textId="77777777" w:rsidTr="000E74FA">
        <w:trPr>
          <w:trHeight w:val="1070"/>
        </w:trPr>
        <w:tc>
          <w:tcPr>
            <w:tcW w:w="4797" w:type="dxa"/>
          </w:tcPr>
          <w:p w14:paraId="70898EC6" w14:textId="77777777" w:rsidR="00EC3D9C" w:rsidRDefault="00074279" w:rsidP="00074279">
            <w:pPr>
              <w:spacing w:after="0" w:line="240" w:lineRule="auto"/>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p>
          <w:p w14:paraId="70898EC7" w14:textId="77777777" w:rsidR="00EC3D9C" w:rsidRDefault="00EC3D9C" w:rsidP="00074279">
            <w:pPr>
              <w:spacing w:after="0" w:line="240" w:lineRule="auto"/>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r w:rsidR="00074279">
              <w:rPr>
                <w:rFonts w:ascii="Century Gothic" w:eastAsia="Calibri" w:hAnsi="Century Gothic" w:cs="Arial"/>
                <w:b/>
                <w:sz w:val="18"/>
                <w:szCs w:val="18"/>
                <w:lang w:val="en-GB"/>
              </w:rPr>
              <w:t xml:space="preserve"> G1. </w:t>
            </w:r>
            <w:r w:rsidR="00896778" w:rsidRPr="00896778">
              <w:rPr>
                <w:rFonts w:ascii="Century Gothic" w:eastAsia="Calibri" w:hAnsi="Century Gothic" w:cs="Arial"/>
                <w:b/>
                <w:sz w:val="18"/>
                <w:szCs w:val="18"/>
                <w:lang w:val="en-GB"/>
              </w:rPr>
              <w:t>Documented A</w:t>
            </w:r>
            <w:r w:rsidR="00896778">
              <w:rPr>
                <w:rFonts w:ascii="Century Gothic" w:eastAsia="Calibri" w:hAnsi="Century Gothic" w:cs="Arial"/>
                <w:b/>
                <w:sz w:val="18"/>
                <w:szCs w:val="18"/>
                <w:lang w:val="en-GB"/>
              </w:rPr>
              <w:t>ML/CFT policies and</w:t>
            </w:r>
          </w:p>
          <w:p w14:paraId="70898EC8" w14:textId="77777777" w:rsidR="00896778" w:rsidRDefault="00EC3D9C" w:rsidP="00074279">
            <w:pPr>
              <w:spacing w:after="0" w:line="240" w:lineRule="auto"/>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r w:rsidR="00896778">
              <w:rPr>
                <w:rFonts w:ascii="Century Gothic" w:eastAsia="Calibri" w:hAnsi="Century Gothic" w:cs="Arial"/>
                <w:b/>
                <w:sz w:val="18"/>
                <w:szCs w:val="18"/>
                <w:lang w:val="en-GB"/>
              </w:rPr>
              <w:t xml:space="preserve"> </w:t>
            </w:r>
            <w:proofErr w:type="gramStart"/>
            <w:r w:rsidR="00896778">
              <w:rPr>
                <w:rFonts w:ascii="Century Gothic" w:eastAsia="Calibri" w:hAnsi="Century Gothic" w:cs="Arial"/>
                <w:b/>
                <w:sz w:val="18"/>
                <w:szCs w:val="18"/>
                <w:lang w:val="en-GB"/>
              </w:rPr>
              <w:t>procedures</w:t>
            </w:r>
            <w:proofErr w:type="gramEnd"/>
            <w:r w:rsidR="00896778">
              <w:rPr>
                <w:rFonts w:ascii="Century Gothic" w:eastAsia="Calibri" w:hAnsi="Century Gothic" w:cs="Arial"/>
                <w:b/>
                <w:sz w:val="18"/>
                <w:szCs w:val="18"/>
                <w:lang w:val="en-GB"/>
              </w:rPr>
              <w:t>.</w:t>
            </w:r>
          </w:p>
          <w:p w14:paraId="70898EC9" w14:textId="77777777" w:rsidR="00896778" w:rsidRPr="00896778" w:rsidRDefault="00896778" w:rsidP="00896778">
            <w:pPr>
              <w:spacing w:after="0" w:line="240" w:lineRule="auto"/>
              <w:ind w:left="426"/>
              <w:jc w:val="both"/>
              <w:rPr>
                <w:rFonts w:ascii="Century Gothic" w:eastAsia="Calibri" w:hAnsi="Century Gothic" w:cs="Arial"/>
                <w:b/>
                <w:sz w:val="18"/>
                <w:szCs w:val="18"/>
                <w:lang w:val="en-GB"/>
              </w:rPr>
            </w:pPr>
          </w:p>
          <w:p w14:paraId="70898ECA" w14:textId="77777777" w:rsidR="00896778" w:rsidRPr="00896778" w:rsidRDefault="00896778" w:rsidP="00AF25C2">
            <w:pPr>
              <w:jc w:val="both"/>
              <w:rPr>
                <w:rFonts w:ascii="Century Gothic" w:eastAsia="Calibri" w:hAnsi="Century Gothic" w:cs="Arial"/>
                <w:sz w:val="18"/>
                <w:szCs w:val="18"/>
                <w:lang w:val="en-GB"/>
              </w:rPr>
            </w:pPr>
            <w:r w:rsidRPr="00896778">
              <w:rPr>
                <w:rFonts w:ascii="Century Gothic" w:eastAsia="Calibri" w:hAnsi="Century Gothic" w:cs="Arial"/>
                <w:sz w:val="18"/>
                <w:szCs w:val="18"/>
                <w:lang w:val="en-GB"/>
              </w:rPr>
              <w:t>Consider:</w:t>
            </w:r>
          </w:p>
          <w:p w14:paraId="70898ECB" w14:textId="77777777" w:rsidR="00896778" w:rsidRPr="00896778" w:rsidRDefault="00896778" w:rsidP="00EE1718">
            <w:pPr>
              <w:numPr>
                <w:ilvl w:val="0"/>
                <w:numId w:val="18"/>
              </w:numPr>
              <w:spacing w:after="0" w:line="240" w:lineRule="auto"/>
              <w:contextualSpacing/>
              <w:jc w:val="both"/>
              <w:rPr>
                <w:rFonts w:ascii="Century Gothic" w:eastAsia="Calibri" w:hAnsi="Century Gothic" w:cs="Arial"/>
                <w:sz w:val="18"/>
                <w:szCs w:val="18"/>
                <w:lang w:val="en-GB"/>
              </w:rPr>
            </w:pPr>
            <w:proofErr w:type="gramStart"/>
            <w:r w:rsidRPr="00896778">
              <w:rPr>
                <w:rFonts w:ascii="Century Gothic" w:eastAsia="Calibri" w:hAnsi="Century Gothic" w:cs="Arial"/>
                <w:sz w:val="18"/>
                <w:szCs w:val="18"/>
                <w:lang w:val="en-GB"/>
              </w:rPr>
              <w:t>the</w:t>
            </w:r>
            <w:proofErr w:type="gramEnd"/>
            <w:r w:rsidRPr="00896778">
              <w:rPr>
                <w:rFonts w:ascii="Century Gothic" w:eastAsia="Calibri" w:hAnsi="Century Gothic" w:cs="Arial"/>
                <w:sz w:val="18"/>
                <w:szCs w:val="18"/>
                <w:lang w:val="en-GB"/>
              </w:rPr>
              <w:t xml:space="preserve"> format of the Firm’s AML/CFT policy and procedures (are they detailed in one manual or a number of manuals?  Is this a group wide policy or bespoke to the QFC office?); </w:t>
            </w:r>
          </w:p>
          <w:p w14:paraId="70898ECC" w14:textId="77777777" w:rsidR="00896778" w:rsidRDefault="00896778" w:rsidP="00EE1718">
            <w:pPr>
              <w:numPr>
                <w:ilvl w:val="0"/>
                <w:numId w:val="18"/>
              </w:numPr>
              <w:spacing w:after="0" w:line="240" w:lineRule="auto"/>
              <w:contextualSpacing/>
              <w:jc w:val="both"/>
              <w:rPr>
                <w:rFonts w:ascii="Century Gothic" w:eastAsia="Calibri" w:hAnsi="Century Gothic" w:cs="Arial"/>
                <w:sz w:val="18"/>
                <w:szCs w:val="18"/>
                <w:lang w:val="en-GB"/>
              </w:rPr>
            </w:pPr>
            <w:proofErr w:type="gramStart"/>
            <w:r w:rsidRPr="00896778">
              <w:rPr>
                <w:rFonts w:ascii="Century Gothic" w:eastAsia="Calibri" w:hAnsi="Century Gothic" w:cs="Arial"/>
                <w:sz w:val="18"/>
                <w:szCs w:val="18"/>
                <w:lang w:val="en-GB"/>
              </w:rPr>
              <w:t>to</w:t>
            </w:r>
            <w:proofErr w:type="gramEnd"/>
            <w:r w:rsidRPr="00896778">
              <w:rPr>
                <w:rFonts w:ascii="Century Gothic" w:eastAsia="Calibri" w:hAnsi="Century Gothic" w:cs="Arial"/>
                <w:sz w:val="18"/>
                <w:szCs w:val="18"/>
                <w:lang w:val="en-GB"/>
              </w:rPr>
              <w:t xml:space="preserve"> what extent AML/CFT policies and procedures are embedded into day to day operational procedures. Consider client take on procedures and determine if they are sufficiently detailed to ensure compliance with KYC requirements and the Firms own KYC policy;  </w:t>
            </w:r>
          </w:p>
          <w:p w14:paraId="70898ECD" w14:textId="77777777" w:rsidR="00BB3DA1" w:rsidRPr="00BB3DA1" w:rsidRDefault="00BB3DA1" w:rsidP="00BB3DA1">
            <w:pPr>
              <w:numPr>
                <w:ilvl w:val="0"/>
                <w:numId w:val="18"/>
              </w:numPr>
              <w:spacing w:after="0" w:line="240" w:lineRule="auto"/>
              <w:contextualSpacing/>
              <w:jc w:val="both"/>
              <w:rPr>
                <w:rFonts w:ascii="Century Gothic" w:eastAsia="Calibri" w:hAnsi="Century Gothic" w:cs="Arial"/>
                <w:sz w:val="18"/>
                <w:szCs w:val="18"/>
                <w:lang w:val="en-GB"/>
              </w:rPr>
            </w:pPr>
            <w:r w:rsidRPr="00BB3DA1">
              <w:rPr>
                <w:rFonts w:ascii="Century Gothic" w:eastAsia="Calibri" w:hAnsi="Century Gothic" w:cs="Arial"/>
                <w:sz w:val="18"/>
                <w:szCs w:val="18"/>
                <w:lang w:val="en-GB"/>
              </w:rPr>
              <w:t xml:space="preserve">has the Firm conducted a gap analysis to map out additional reporting requirements specific to Qatar and the AML/CFTR (applicable for those firms that adopt global policies from their head office located in a foreign jurisdiction, branches of foreign entities </w:t>
            </w:r>
            <w:proofErr w:type="spellStart"/>
            <w:r w:rsidRPr="00BB3DA1">
              <w:rPr>
                <w:rFonts w:ascii="Century Gothic" w:eastAsia="Calibri" w:hAnsi="Century Gothic" w:cs="Arial"/>
                <w:sz w:val="18"/>
                <w:szCs w:val="18"/>
                <w:lang w:val="en-GB"/>
              </w:rPr>
              <w:t>etc</w:t>
            </w:r>
            <w:proofErr w:type="spellEnd"/>
            <w:r w:rsidRPr="00BB3DA1">
              <w:rPr>
                <w:rFonts w:ascii="Century Gothic" w:eastAsia="Calibri" w:hAnsi="Century Gothic" w:cs="Arial"/>
                <w:sz w:val="18"/>
                <w:szCs w:val="18"/>
                <w:lang w:val="en-GB"/>
              </w:rPr>
              <w:t xml:space="preserve">); </w:t>
            </w:r>
          </w:p>
          <w:p w14:paraId="70898ECE" w14:textId="77777777" w:rsidR="00896778" w:rsidRPr="00896778" w:rsidRDefault="00896778" w:rsidP="00EE1718">
            <w:pPr>
              <w:numPr>
                <w:ilvl w:val="0"/>
                <w:numId w:val="18"/>
              </w:numPr>
              <w:spacing w:after="0" w:line="240" w:lineRule="auto"/>
              <w:contextualSpacing/>
              <w:jc w:val="both"/>
              <w:rPr>
                <w:rFonts w:ascii="Century Gothic" w:eastAsia="Calibri" w:hAnsi="Century Gothic" w:cs="Arial"/>
                <w:sz w:val="18"/>
                <w:szCs w:val="18"/>
                <w:lang w:val="en-GB"/>
              </w:rPr>
            </w:pPr>
            <w:r w:rsidRPr="00896778">
              <w:rPr>
                <w:rFonts w:ascii="Century Gothic" w:eastAsia="Calibri" w:hAnsi="Century Gothic" w:cs="Arial"/>
                <w:sz w:val="18"/>
                <w:szCs w:val="18"/>
                <w:lang w:val="en-GB"/>
              </w:rPr>
              <w:t xml:space="preserve">how often are AML/CFT policies and procedures updated and the date of the last review (consider whether Qatar/QFC AML/CFT legislation changed recently and if policies and procedures reviewed to reflect those changes); </w:t>
            </w:r>
          </w:p>
          <w:p w14:paraId="70898ECF" w14:textId="77777777" w:rsidR="00896778" w:rsidRDefault="00896778" w:rsidP="00EE1718">
            <w:pPr>
              <w:numPr>
                <w:ilvl w:val="0"/>
                <w:numId w:val="18"/>
              </w:numPr>
              <w:spacing w:after="0" w:line="240" w:lineRule="auto"/>
              <w:contextualSpacing/>
              <w:jc w:val="both"/>
              <w:rPr>
                <w:rFonts w:ascii="Century Gothic" w:eastAsia="Calibri" w:hAnsi="Century Gothic" w:cs="Arial"/>
                <w:sz w:val="18"/>
                <w:szCs w:val="18"/>
                <w:lang w:val="en-GB"/>
              </w:rPr>
            </w:pPr>
            <w:r w:rsidRPr="00896778">
              <w:rPr>
                <w:rFonts w:ascii="Century Gothic" w:eastAsia="Calibri" w:hAnsi="Century Gothic" w:cs="Arial"/>
                <w:sz w:val="18"/>
                <w:szCs w:val="18"/>
                <w:lang w:val="en-GB"/>
              </w:rPr>
              <w:t xml:space="preserve">whether the Firm applies its AML policies, procedures, systems and controls to any branches or subsidiaries operating outside the QFC;  </w:t>
            </w:r>
          </w:p>
          <w:p w14:paraId="70898ED0" w14:textId="77777777" w:rsidR="00CE781C" w:rsidRDefault="000A2863" w:rsidP="00EE1718">
            <w:pPr>
              <w:numPr>
                <w:ilvl w:val="0"/>
                <w:numId w:val="18"/>
              </w:numPr>
              <w:spacing w:after="0" w:line="240" w:lineRule="auto"/>
              <w:contextualSpacing/>
              <w:jc w:val="both"/>
              <w:rPr>
                <w:rFonts w:ascii="Century Gothic" w:eastAsia="Calibri" w:hAnsi="Century Gothic" w:cs="Arial"/>
                <w:sz w:val="18"/>
                <w:szCs w:val="18"/>
                <w:lang w:val="en-GB"/>
              </w:rPr>
            </w:pPr>
            <w:proofErr w:type="gramStart"/>
            <w:r>
              <w:rPr>
                <w:rFonts w:ascii="Century Gothic" w:eastAsia="Calibri" w:hAnsi="Century Gothic" w:cs="Arial"/>
                <w:sz w:val="18"/>
                <w:szCs w:val="18"/>
                <w:lang w:val="en-GB"/>
              </w:rPr>
              <w:t>has</w:t>
            </w:r>
            <w:proofErr w:type="gramEnd"/>
            <w:r>
              <w:rPr>
                <w:rFonts w:ascii="Century Gothic" w:eastAsia="Calibri" w:hAnsi="Century Gothic" w:cs="Arial"/>
                <w:sz w:val="18"/>
                <w:szCs w:val="18"/>
                <w:lang w:val="en-GB"/>
              </w:rPr>
              <w:t xml:space="preserve"> the firm outsourced any of its functions or activities? If yes, an assessment is to be made and documented of the money laundering and terrorist financing risks associated with the outsourcing, which is also to be monitored on an ongoing basis;  </w:t>
            </w:r>
          </w:p>
          <w:p w14:paraId="70898ED2" w14:textId="1D792C1E" w:rsidR="00896778" w:rsidRPr="00896778" w:rsidRDefault="00896778" w:rsidP="00EE1718">
            <w:pPr>
              <w:numPr>
                <w:ilvl w:val="0"/>
                <w:numId w:val="18"/>
              </w:numPr>
              <w:spacing w:after="0" w:line="240" w:lineRule="auto"/>
              <w:contextualSpacing/>
              <w:jc w:val="both"/>
              <w:rPr>
                <w:rFonts w:ascii="Century Gothic" w:eastAsia="Calibri" w:hAnsi="Century Gothic" w:cs="Arial"/>
                <w:sz w:val="18"/>
                <w:szCs w:val="18"/>
                <w:lang w:val="en-GB"/>
              </w:rPr>
            </w:pPr>
            <w:r w:rsidRPr="00896778">
              <w:rPr>
                <w:rFonts w:ascii="Century Gothic" w:eastAsia="Calibri" w:hAnsi="Century Gothic" w:cs="Arial"/>
                <w:sz w:val="18"/>
                <w:szCs w:val="18"/>
                <w:lang w:val="en-GB"/>
              </w:rPr>
              <w:t>if all staff have easy access to relevant AML/CFT policies and procedures;</w:t>
            </w:r>
            <w:r w:rsidR="000D47F0">
              <w:rPr>
                <w:rFonts w:ascii="Century Gothic" w:eastAsia="Calibri" w:hAnsi="Century Gothic" w:cs="Arial"/>
                <w:sz w:val="18"/>
                <w:szCs w:val="18"/>
                <w:lang w:val="en-GB"/>
              </w:rPr>
              <w:t xml:space="preserve"> and </w:t>
            </w:r>
          </w:p>
          <w:p w14:paraId="329FC35A" w14:textId="77777777" w:rsidR="00896778" w:rsidRPr="007F426C" w:rsidRDefault="00896778" w:rsidP="00EE1718">
            <w:pPr>
              <w:numPr>
                <w:ilvl w:val="0"/>
                <w:numId w:val="18"/>
              </w:numPr>
              <w:spacing w:after="0" w:line="240" w:lineRule="auto"/>
              <w:contextualSpacing/>
              <w:jc w:val="both"/>
              <w:rPr>
                <w:rFonts w:ascii="Century Gothic" w:eastAsia="Calibri" w:hAnsi="Century Gothic" w:cs="Arial"/>
                <w:sz w:val="20"/>
                <w:szCs w:val="20"/>
                <w:lang w:val="en-GB"/>
              </w:rPr>
            </w:pPr>
            <w:proofErr w:type="gramStart"/>
            <w:r w:rsidRPr="00896778">
              <w:rPr>
                <w:rFonts w:ascii="Century Gothic" w:eastAsia="Calibri" w:hAnsi="Century Gothic" w:cs="Arial"/>
                <w:sz w:val="18"/>
                <w:szCs w:val="18"/>
                <w:lang w:val="en-GB"/>
              </w:rPr>
              <w:t>whether</w:t>
            </w:r>
            <w:proofErr w:type="gramEnd"/>
            <w:r w:rsidRPr="00896778">
              <w:rPr>
                <w:rFonts w:ascii="Century Gothic" w:eastAsia="Calibri" w:hAnsi="Century Gothic" w:cs="Arial"/>
                <w:sz w:val="18"/>
                <w:szCs w:val="18"/>
                <w:lang w:val="en-GB"/>
              </w:rPr>
              <w:t xml:space="preserve"> staff are required to confirm receipt and understanding of the AML/CFT policies and procedures.</w:t>
            </w:r>
          </w:p>
          <w:p w14:paraId="70898ED3" w14:textId="77777777" w:rsidR="007F426C" w:rsidRPr="001626E7" w:rsidRDefault="007F426C" w:rsidP="007F426C">
            <w:pPr>
              <w:spacing w:after="0" w:line="240" w:lineRule="auto"/>
              <w:ind w:left="720"/>
              <w:contextualSpacing/>
              <w:jc w:val="both"/>
              <w:rPr>
                <w:rFonts w:ascii="Century Gothic" w:eastAsia="Calibri" w:hAnsi="Century Gothic" w:cs="Arial"/>
                <w:sz w:val="20"/>
                <w:szCs w:val="20"/>
                <w:lang w:val="en-GB"/>
              </w:rPr>
            </w:pPr>
          </w:p>
        </w:tc>
        <w:tc>
          <w:tcPr>
            <w:tcW w:w="3501" w:type="dxa"/>
          </w:tcPr>
          <w:p w14:paraId="70898ED4" w14:textId="77777777" w:rsidR="00896778" w:rsidRPr="001626E7" w:rsidRDefault="00896778" w:rsidP="00AF25C2">
            <w:pPr>
              <w:rPr>
                <w:rFonts w:ascii="Century Gothic" w:eastAsia="Calibri" w:hAnsi="Century Gothic" w:cs="Arial"/>
                <w:sz w:val="20"/>
                <w:szCs w:val="20"/>
                <w:lang w:val="en-GB"/>
              </w:rPr>
            </w:pPr>
          </w:p>
        </w:tc>
        <w:tc>
          <w:tcPr>
            <w:tcW w:w="1687" w:type="dxa"/>
          </w:tcPr>
          <w:p w14:paraId="70898ED5" w14:textId="77777777" w:rsidR="00896778" w:rsidRPr="001626E7" w:rsidRDefault="00896778" w:rsidP="00AF25C2">
            <w:pPr>
              <w:jc w:val="both"/>
              <w:rPr>
                <w:rFonts w:ascii="Century Gothic" w:eastAsia="Calibri" w:hAnsi="Century Gothic" w:cs="Arial"/>
                <w:sz w:val="20"/>
                <w:szCs w:val="20"/>
                <w:lang w:val="en-GB"/>
              </w:rPr>
            </w:pPr>
          </w:p>
        </w:tc>
      </w:tr>
    </w:tbl>
    <w:p w14:paraId="000728F3" w14:textId="77777777" w:rsidR="009378C9" w:rsidRDefault="009378C9" w:rsidP="00122050">
      <w:pPr>
        <w:spacing w:after="200" w:line="276" w:lineRule="auto"/>
        <w:rPr>
          <w:rFonts w:ascii="Century Gothic" w:hAnsi="Century Gothic" w:cs="Arial"/>
          <w:b/>
          <w:bCs/>
          <w:kern w:val="32"/>
          <w:sz w:val="18"/>
          <w:szCs w:val="18"/>
          <w:lang w:val="en-GB"/>
        </w:rPr>
      </w:pPr>
    </w:p>
    <w:p w14:paraId="70898ED8" w14:textId="77777777" w:rsidR="006E5FE9" w:rsidRPr="00122050" w:rsidRDefault="00896778" w:rsidP="00122050">
      <w:pPr>
        <w:spacing w:after="200" w:line="276" w:lineRule="auto"/>
        <w:rPr>
          <w:rFonts w:ascii="Century Gothic" w:hAnsi="Century Gothic" w:cs="Arial"/>
          <w:sz w:val="18"/>
          <w:szCs w:val="18"/>
        </w:rPr>
      </w:pPr>
      <w:r w:rsidRPr="00896778">
        <w:rPr>
          <w:rFonts w:ascii="Century Gothic" w:hAnsi="Century Gothic" w:cs="Arial"/>
          <w:b/>
          <w:bCs/>
          <w:kern w:val="32"/>
          <w:sz w:val="18"/>
          <w:szCs w:val="18"/>
          <w:lang w:val="en-GB"/>
        </w:rPr>
        <w:t>H.</w:t>
      </w:r>
      <w:r w:rsidRPr="00896778">
        <w:rPr>
          <w:rFonts w:ascii="Century Gothic" w:hAnsi="Century Gothic" w:cs="Arial"/>
          <w:b/>
          <w:bCs/>
          <w:kern w:val="32"/>
          <w:sz w:val="18"/>
          <w:szCs w:val="18"/>
          <w:lang w:val="en-GB"/>
        </w:rPr>
        <w:tab/>
        <w:t>Training and Staff Awareness</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3427"/>
        <w:gridCol w:w="1743"/>
      </w:tblGrid>
      <w:tr w:rsidR="006E5FE9" w:rsidRPr="006E5FE9" w14:paraId="70898EDC" w14:textId="77777777" w:rsidTr="000E74FA">
        <w:trPr>
          <w:trHeight w:val="575"/>
        </w:trPr>
        <w:tc>
          <w:tcPr>
            <w:tcW w:w="4815" w:type="dxa"/>
            <w:shd w:val="clear" w:color="auto" w:fill="C00000"/>
            <w:vAlign w:val="bottom"/>
          </w:tcPr>
          <w:p w14:paraId="70898ED9" w14:textId="77777777" w:rsidR="006E5FE9" w:rsidRPr="006E5FE9" w:rsidRDefault="006E5FE9" w:rsidP="00074279">
            <w:pPr>
              <w:jc w:val="center"/>
              <w:rPr>
                <w:rFonts w:ascii="Century Gothic" w:eastAsia="Calibri" w:hAnsi="Century Gothic" w:cs="Arial"/>
                <w:b/>
                <w:color w:val="FFFFFF"/>
                <w:sz w:val="18"/>
                <w:szCs w:val="18"/>
                <w:lang w:val="en-GB"/>
              </w:rPr>
            </w:pPr>
            <w:r w:rsidRPr="006E5FE9">
              <w:rPr>
                <w:rFonts w:ascii="Century Gothic" w:eastAsia="Calibri" w:hAnsi="Century Gothic" w:cs="Arial"/>
                <w:b/>
                <w:color w:val="FFFFFF"/>
                <w:sz w:val="18"/>
                <w:szCs w:val="18"/>
                <w:lang w:val="en-GB"/>
              </w:rPr>
              <w:t>Area</w:t>
            </w:r>
          </w:p>
        </w:tc>
        <w:tc>
          <w:tcPr>
            <w:tcW w:w="3427" w:type="dxa"/>
            <w:shd w:val="clear" w:color="auto" w:fill="C00000"/>
            <w:vAlign w:val="bottom"/>
          </w:tcPr>
          <w:p w14:paraId="70898EDA" w14:textId="77777777" w:rsidR="006E5FE9" w:rsidRPr="006E5FE9" w:rsidRDefault="006E5FE9" w:rsidP="00074279">
            <w:pPr>
              <w:jc w:val="center"/>
              <w:rPr>
                <w:rFonts w:ascii="Century Gothic" w:eastAsia="Calibri" w:hAnsi="Century Gothic" w:cs="Arial"/>
                <w:b/>
                <w:color w:val="FFFFFF"/>
                <w:sz w:val="18"/>
                <w:szCs w:val="18"/>
                <w:lang w:val="en-GB"/>
              </w:rPr>
            </w:pPr>
            <w:r w:rsidRPr="006E5FE9">
              <w:rPr>
                <w:rFonts w:ascii="Century Gothic" w:eastAsia="Calibri" w:hAnsi="Century Gothic" w:cs="Arial"/>
                <w:b/>
                <w:color w:val="FFFFFF"/>
                <w:sz w:val="18"/>
                <w:szCs w:val="18"/>
                <w:lang w:val="en-GB"/>
              </w:rPr>
              <w:t>Assessment</w:t>
            </w:r>
          </w:p>
        </w:tc>
        <w:tc>
          <w:tcPr>
            <w:tcW w:w="1743" w:type="dxa"/>
            <w:shd w:val="clear" w:color="auto" w:fill="C00000"/>
            <w:vAlign w:val="bottom"/>
          </w:tcPr>
          <w:p w14:paraId="70898EDB" w14:textId="77777777" w:rsidR="006E5FE9" w:rsidRPr="006E5FE9" w:rsidRDefault="006E5FE9" w:rsidP="00074279">
            <w:pPr>
              <w:jc w:val="center"/>
              <w:rPr>
                <w:rFonts w:ascii="Century Gothic" w:eastAsia="Calibri" w:hAnsi="Century Gothic" w:cs="Arial"/>
                <w:b/>
                <w:color w:val="FFFFFF"/>
                <w:sz w:val="18"/>
                <w:szCs w:val="18"/>
                <w:lang w:val="en-GB"/>
              </w:rPr>
            </w:pPr>
            <w:r w:rsidRPr="006E5FE9">
              <w:rPr>
                <w:rFonts w:ascii="Century Gothic" w:eastAsia="Calibri" w:hAnsi="Century Gothic" w:cs="Arial"/>
                <w:b/>
                <w:color w:val="FFFFFF"/>
                <w:sz w:val="18"/>
                <w:szCs w:val="18"/>
                <w:lang w:val="en-GB"/>
              </w:rPr>
              <w:t>Rating</w:t>
            </w:r>
          </w:p>
        </w:tc>
      </w:tr>
      <w:tr w:rsidR="006E5FE9" w:rsidRPr="001626E7" w14:paraId="70898EEB" w14:textId="77777777" w:rsidTr="000E74FA">
        <w:trPr>
          <w:trHeight w:val="6191"/>
        </w:trPr>
        <w:tc>
          <w:tcPr>
            <w:tcW w:w="4815" w:type="dxa"/>
          </w:tcPr>
          <w:p w14:paraId="70898EDD" w14:textId="77777777" w:rsidR="00ED24FE" w:rsidRDefault="001D6C3C" w:rsidP="00074279">
            <w:pPr>
              <w:spacing w:after="0" w:line="240" w:lineRule="auto"/>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p>
          <w:p w14:paraId="70898EDE" w14:textId="77777777" w:rsidR="00ED24FE" w:rsidRDefault="00ED24FE" w:rsidP="00074279">
            <w:pPr>
              <w:spacing w:after="0" w:line="240" w:lineRule="auto"/>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r w:rsidR="00074279">
              <w:rPr>
                <w:rFonts w:ascii="Century Gothic" w:eastAsia="Calibri" w:hAnsi="Century Gothic" w:cs="Arial"/>
                <w:b/>
                <w:sz w:val="18"/>
                <w:szCs w:val="18"/>
                <w:lang w:val="en-GB"/>
              </w:rPr>
              <w:t>H1.</w:t>
            </w:r>
            <w:r w:rsidR="001D6C3C">
              <w:rPr>
                <w:rFonts w:ascii="Century Gothic" w:eastAsia="Calibri" w:hAnsi="Century Gothic" w:cs="Arial"/>
                <w:b/>
                <w:sz w:val="18"/>
                <w:szCs w:val="18"/>
                <w:lang w:val="en-GB"/>
              </w:rPr>
              <w:t xml:space="preserve"> </w:t>
            </w:r>
            <w:r w:rsidR="006E5FE9" w:rsidRPr="006E5FE9">
              <w:rPr>
                <w:rFonts w:ascii="Century Gothic" w:eastAsia="Calibri" w:hAnsi="Century Gothic" w:cs="Arial"/>
                <w:b/>
                <w:sz w:val="18"/>
                <w:szCs w:val="18"/>
                <w:lang w:val="en-GB"/>
              </w:rPr>
              <w:t>An adequate training programme which</w:t>
            </w:r>
          </w:p>
          <w:p w14:paraId="70898EDF" w14:textId="77777777" w:rsidR="00ED24FE" w:rsidRDefault="00ED24FE" w:rsidP="00074279">
            <w:pPr>
              <w:spacing w:after="0" w:line="240" w:lineRule="auto"/>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r w:rsidR="006E5FE9" w:rsidRPr="006E5FE9">
              <w:rPr>
                <w:rFonts w:ascii="Century Gothic" w:eastAsia="Calibri" w:hAnsi="Century Gothic" w:cs="Arial"/>
                <w:b/>
                <w:sz w:val="18"/>
                <w:szCs w:val="18"/>
                <w:lang w:val="en-GB"/>
              </w:rPr>
              <w:t xml:space="preserve"> </w:t>
            </w:r>
            <w:r w:rsidR="001D6C3C">
              <w:rPr>
                <w:rFonts w:ascii="Century Gothic" w:eastAsia="Calibri" w:hAnsi="Century Gothic" w:cs="Arial"/>
                <w:b/>
                <w:sz w:val="18"/>
                <w:szCs w:val="18"/>
                <w:lang w:val="en-GB"/>
              </w:rPr>
              <w:t xml:space="preserve">     </w:t>
            </w:r>
            <w:r w:rsidR="006E5FE9" w:rsidRPr="006E5FE9">
              <w:rPr>
                <w:rFonts w:ascii="Century Gothic" w:eastAsia="Calibri" w:hAnsi="Century Gothic" w:cs="Arial"/>
                <w:b/>
                <w:sz w:val="18"/>
                <w:szCs w:val="18"/>
                <w:lang w:val="en-GB"/>
              </w:rPr>
              <w:t>encompasses AML/CFT training for all</w:t>
            </w:r>
          </w:p>
          <w:p w14:paraId="70898EE0" w14:textId="77777777" w:rsidR="006E5FE9" w:rsidRPr="006E5FE9" w:rsidRDefault="00ED24FE" w:rsidP="00074279">
            <w:pPr>
              <w:spacing w:after="0" w:line="240" w:lineRule="auto"/>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r w:rsidR="006E5FE9" w:rsidRPr="006E5FE9">
              <w:rPr>
                <w:rFonts w:ascii="Century Gothic" w:eastAsia="Calibri" w:hAnsi="Century Gothic" w:cs="Arial"/>
                <w:b/>
                <w:sz w:val="18"/>
                <w:szCs w:val="18"/>
                <w:lang w:val="en-GB"/>
              </w:rPr>
              <w:t xml:space="preserve"> </w:t>
            </w:r>
            <w:proofErr w:type="gramStart"/>
            <w:r w:rsidR="006E5FE9" w:rsidRPr="006E5FE9">
              <w:rPr>
                <w:rFonts w:ascii="Century Gothic" w:eastAsia="Calibri" w:hAnsi="Century Gothic" w:cs="Arial"/>
                <w:b/>
                <w:sz w:val="18"/>
                <w:szCs w:val="18"/>
                <w:lang w:val="en-GB"/>
              </w:rPr>
              <w:t>employees</w:t>
            </w:r>
            <w:proofErr w:type="gramEnd"/>
            <w:r w:rsidR="006E5FE9" w:rsidRPr="006E5FE9">
              <w:rPr>
                <w:rFonts w:ascii="Century Gothic" w:eastAsia="Calibri" w:hAnsi="Century Gothic" w:cs="Arial"/>
                <w:b/>
                <w:sz w:val="18"/>
                <w:szCs w:val="18"/>
                <w:lang w:val="en-GB"/>
              </w:rPr>
              <w:t>.</w:t>
            </w:r>
          </w:p>
          <w:p w14:paraId="70898EE1" w14:textId="77777777" w:rsidR="006E5FE9" w:rsidRPr="006E5FE9" w:rsidRDefault="006E5FE9" w:rsidP="006E5FE9">
            <w:pPr>
              <w:spacing w:after="0" w:line="240" w:lineRule="auto"/>
              <w:jc w:val="both"/>
              <w:rPr>
                <w:rFonts w:ascii="Century Gothic" w:eastAsia="Calibri" w:hAnsi="Century Gothic" w:cs="Arial"/>
                <w:b/>
                <w:sz w:val="18"/>
                <w:szCs w:val="18"/>
                <w:lang w:val="en-GB"/>
              </w:rPr>
            </w:pPr>
          </w:p>
          <w:p w14:paraId="70898EE2" w14:textId="77777777" w:rsidR="006E5FE9" w:rsidRPr="006E5FE9" w:rsidRDefault="006E5FE9" w:rsidP="00AF25C2">
            <w:pPr>
              <w:tabs>
                <w:tab w:val="left" w:pos="375"/>
              </w:tabs>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 xml:space="preserve">Consider: </w:t>
            </w:r>
          </w:p>
          <w:p w14:paraId="70898EE3" w14:textId="77777777" w:rsidR="006E5FE9" w:rsidRPr="006E5FE9" w:rsidRDefault="006E5FE9" w:rsidP="00EE1718">
            <w:pPr>
              <w:numPr>
                <w:ilvl w:val="0"/>
                <w:numId w:val="18"/>
              </w:numPr>
              <w:spacing w:after="0" w:line="240" w:lineRule="auto"/>
              <w:contextualSpacing/>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 xml:space="preserve">if the Firm has a documented AML/CFT training programme including the scope and content of AML/CFT training including frequency, delivery methods and provider; </w:t>
            </w:r>
          </w:p>
          <w:p w14:paraId="70898EE4" w14:textId="77777777" w:rsidR="006E5FE9" w:rsidRPr="006E5FE9" w:rsidRDefault="006E5FE9" w:rsidP="00EE1718">
            <w:pPr>
              <w:numPr>
                <w:ilvl w:val="0"/>
                <w:numId w:val="18"/>
              </w:numPr>
              <w:spacing w:after="0" w:line="240" w:lineRule="auto"/>
              <w:contextualSpacing/>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whether training is tailored for different employees;</w:t>
            </w:r>
          </w:p>
          <w:p w14:paraId="70898EE5" w14:textId="77777777" w:rsidR="006E5FE9" w:rsidRPr="006E5FE9" w:rsidRDefault="006E5FE9" w:rsidP="00EE1718">
            <w:pPr>
              <w:numPr>
                <w:ilvl w:val="0"/>
                <w:numId w:val="18"/>
              </w:numPr>
              <w:spacing w:after="0" w:line="240" w:lineRule="auto"/>
              <w:contextualSpacing/>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 xml:space="preserve">whether employees required to undertake AML/CFT training before undertaking customer related or other relevant activities; </w:t>
            </w:r>
          </w:p>
          <w:p w14:paraId="70898EE6" w14:textId="77777777" w:rsidR="006E5FE9" w:rsidRDefault="006E5FE9" w:rsidP="00EE1718">
            <w:pPr>
              <w:numPr>
                <w:ilvl w:val="0"/>
                <w:numId w:val="18"/>
              </w:numPr>
              <w:spacing w:after="0" w:line="240" w:lineRule="auto"/>
              <w:contextualSpacing/>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 xml:space="preserve">whether the scope of the training includes at least details of: the MLRO and deputy, relevant AML legislation, the Firm’s AML policies, procedures, systems and controls, money laundering risks, trends and techniques, applicable red flags, procedures for STRs, and KYC requirements </w:t>
            </w:r>
            <w:proofErr w:type="spellStart"/>
            <w:r w:rsidRPr="006E5FE9">
              <w:rPr>
                <w:rFonts w:ascii="Century Gothic" w:eastAsia="Calibri" w:hAnsi="Century Gothic" w:cs="Arial"/>
                <w:sz w:val="18"/>
                <w:szCs w:val="18"/>
                <w:lang w:val="en-GB"/>
              </w:rPr>
              <w:t>etc</w:t>
            </w:r>
            <w:proofErr w:type="spellEnd"/>
            <w:r w:rsidRPr="006E5FE9">
              <w:rPr>
                <w:rFonts w:ascii="Century Gothic" w:eastAsia="Calibri" w:hAnsi="Century Gothic" w:cs="Arial"/>
                <w:sz w:val="18"/>
                <w:szCs w:val="18"/>
                <w:lang w:val="en-GB"/>
              </w:rPr>
              <w:t xml:space="preserve">; </w:t>
            </w:r>
          </w:p>
          <w:p w14:paraId="70898EE7" w14:textId="1517716A" w:rsidR="00B75F74" w:rsidRPr="006E5FE9" w:rsidRDefault="00B75F74" w:rsidP="00EE1718">
            <w:pPr>
              <w:numPr>
                <w:ilvl w:val="0"/>
                <w:numId w:val="18"/>
              </w:numPr>
              <w:spacing w:after="0" w:line="240" w:lineRule="auto"/>
              <w:contextualSpacing/>
              <w:jc w:val="both"/>
              <w:rPr>
                <w:rFonts w:ascii="Century Gothic" w:eastAsia="Calibri" w:hAnsi="Century Gothic" w:cs="Arial"/>
                <w:sz w:val="18"/>
                <w:szCs w:val="18"/>
                <w:lang w:val="en-GB"/>
              </w:rPr>
            </w:pPr>
            <w:r>
              <w:rPr>
                <w:rFonts w:ascii="Century Gothic" w:eastAsia="Calibri" w:hAnsi="Century Gothic" w:cs="Arial"/>
                <w:sz w:val="18"/>
                <w:szCs w:val="18"/>
                <w:lang w:val="en-GB"/>
              </w:rPr>
              <w:t>whether the training material is reviewed at regular intervals to assess if it remains fit for purpose and meets the business needs;</w:t>
            </w:r>
            <w:r w:rsidR="000D47F0">
              <w:rPr>
                <w:rFonts w:ascii="Century Gothic" w:eastAsia="Calibri" w:hAnsi="Century Gothic" w:cs="Arial"/>
                <w:sz w:val="18"/>
                <w:szCs w:val="18"/>
                <w:lang w:val="en-GB"/>
              </w:rPr>
              <w:t xml:space="preserve"> and </w:t>
            </w:r>
          </w:p>
          <w:p w14:paraId="70898EE8" w14:textId="77777777" w:rsidR="006E5FE9" w:rsidRPr="006E5FE9" w:rsidRDefault="006E5FE9" w:rsidP="00EE1718">
            <w:pPr>
              <w:numPr>
                <w:ilvl w:val="0"/>
                <w:numId w:val="18"/>
              </w:numPr>
              <w:spacing w:after="0" w:line="240" w:lineRule="auto"/>
              <w:contextualSpacing/>
              <w:jc w:val="both"/>
              <w:rPr>
                <w:rFonts w:ascii="Century Gothic" w:eastAsia="Calibri" w:hAnsi="Century Gothic" w:cs="Arial"/>
                <w:sz w:val="18"/>
                <w:szCs w:val="18"/>
                <w:lang w:val="en-GB"/>
              </w:rPr>
            </w:pPr>
            <w:proofErr w:type="gramStart"/>
            <w:r w:rsidRPr="006E5FE9">
              <w:rPr>
                <w:rFonts w:ascii="Century Gothic" w:eastAsia="Calibri" w:hAnsi="Century Gothic" w:cs="Arial"/>
                <w:sz w:val="18"/>
                <w:szCs w:val="18"/>
                <w:lang w:val="en-GB"/>
              </w:rPr>
              <w:t>whether</w:t>
            </w:r>
            <w:proofErr w:type="gramEnd"/>
            <w:r w:rsidRPr="006E5FE9">
              <w:rPr>
                <w:rFonts w:ascii="Century Gothic" w:eastAsia="Calibri" w:hAnsi="Century Gothic" w:cs="Arial"/>
                <w:sz w:val="18"/>
                <w:szCs w:val="18"/>
                <w:lang w:val="en-GB"/>
              </w:rPr>
              <w:t xml:space="preserve"> and how employees are assessed for knowledge retention following the AML/CFT training. </w:t>
            </w:r>
            <w:r w:rsidRPr="006E5FE9">
              <w:rPr>
                <w:rFonts w:ascii="Century Gothic" w:eastAsia="Calibri" w:hAnsi="Century Gothic" w:cs="Arial"/>
                <w:i/>
                <w:color w:val="808080"/>
                <w:sz w:val="18"/>
                <w:szCs w:val="18"/>
                <w:lang w:val="en-GB"/>
              </w:rPr>
              <w:t xml:space="preserve"> </w:t>
            </w:r>
          </w:p>
        </w:tc>
        <w:tc>
          <w:tcPr>
            <w:tcW w:w="3427" w:type="dxa"/>
          </w:tcPr>
          <w:p w14:paraId="70898EE9" w14:textId="77777777" w:rsidR="006E5FE9" w:rsidRPr="001626E7" w:rsidRDefault="006E5FE9" w:rsidP="00AF25C2">
            <w:pPr>
              <w:rPr>
                <w:rFonts w:ascii="Century Gothic" w:eastAsia="Calibri" w:hAnsi="Century Gothic" w:cs="Arial"/>
                <w:sz w:val="20"/>
                <w:szCs w:val="20"/>
                <w:lang w:val="en-GB"/>
              </w:rPr>
            </w:pPr>
          </w:p>
        </w:tc>
        <w:tc>
          <w:tcPr>
            <w:tcW w:w="1743" w:type="dxa"/>
          </w:tcPr>
          <w:p w14:paraId="70898EEA" w14:textId="77777777" w:rsidR="006E5FE9" w:rsidRPr="001626E7" w:rsidRDefault="006E5FE9" w:rsidP="00AF25C2">
            <w:pPr>
              <w:jc w:val="both"/>
              <w:rPr>
                <w:rFonts w:ascii="Century Gothic" w:eastAsia="Calibri" w:hAnsi="Century Gothic" w:cs="Arial"/>
                <w:sz w:val="20"/>
                <w:szCs w:val="20"/>
                <w:lang w:val="en-GB"/>
              </w:rPr>
            </w:pPr>
          </w:p>
        </w:tc>
      </w:tr>
      <w:tr w:rsidR="006E5FE9" w:rsidRPr="001626E7" w14:paraId="70898EF2" w14:textId="77777777" w:rsidTr="000E74FA">
        <w:trPr>
          <w:trHeight w:val="2699"/>
        </w:trPr>
        <w:tc>
          <w:tcPr>
            <w:tcW w:w="4815" w:type="dxa"/>
          </w:tcPr>
          <w:p w14:paraId="70898EEC" w14:textId="77777777" w:rsidR="00ED24FE" w:rsidRDefault="001D6C3C" w:rsidP="00AF25C2">
            <w:pPr>
              <w:tabs>
                <w:tab w:val="left" w:pos="408"/>
              </w:tabs>
              <w:ind w:left="426" w:hanging="426"/>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p>
          <w:p w14:paraId="70898EED" w14:textId="77777777" w:rsidR="006E5FE9" w:rsidRPr="006E5FE9" w:rsidRDefault="00ED24FE" w:rsidP="00AF25C2">
            <w:pPr>
              <w:tabs>
                <w:tab w:val="left" w:pos="408"/>
              </w:tabs>
              <w:ind w:left="426" w:hanging="426"/>
              <w:jc w:val="both"/>
              <w:rPr>
                <w:rFonts w:ascii="Century Gothic" w:eastAsia="Calibri" w:hAnsi="Century Gothic" w:cs="Arial"/>
                <w:sz w:val="18"/>
                <w:szCs w:val="18"/>
                <w:lang w:val="en-GB"/>
              </w:rPr>
            </w:pPr>
            <w:r>
              <w:rPr>
                <w:rFonts w:ascii="Century Gothic" w:eastAsia="Calibri" w:hAnsi="Century Gothic" w:cs="Arial"/>
                <w:b/>
                <w:sz w:val="18"/>
                <w:szCs w:val="18"/>
                <w:lang w:val="en-GB"/>
              </w:rPr>
              <w:t xml:space="preserve">        </w:t>
            </w:r>
            <w:r w:rsidR="001D6C3C">
              <w:rPr>
                <w:rFonts w:ascii="Century Gothic" w:eastAsia="Calibri" w:hAnsi="Century Gothic" w:cs="Arial"/>
                <w:b/>
                <w:sz w:val="18"/>
                <w:szCs w:val="18"/>
                <w:lang w:val="en-GB"/>
              </w:rPr>
              <w:t xml:space="preserve"> </w:t>
            </w:r>
            <w:r w:rsidR="006E5FE9" w:rsidRPr="006E5FE9">
              <w:rPr>
                <w:rFonts w:ascii="Century Gothic" w:eastAsia="Calibri" w:hAnsi="Century Gothic" w:cs="Arial"/>
                <w:b/>
                <w:sz w:val="18"/>
                <w:szCs w:val="18"/>
                <w:lang w:val="en-GB"/>
              </w:rPr>
              <w:t>H2.</w:t>
            </w:r>
            <w:r w:rsidR="006E5FE9" w:rsidRPr="006E5FE9">
              <w:rPr>
                <w:rFonts w:ascii="Century Gothic" w:eastAsia="Calibri" w:hAnsi="Century Gothic" w:cs="Arial"/>
                <w:sz w:val="18"/>
                <w:szCs w:val="18"/>
                <w:lang w:val="en-GB"/>
              </w:rPr>
              <w:t xml:space="preserve"> </w:t>
            </w:r>
            <w:r w:rsidR="006E5FE9" w:rsidRPr="006E5FE9">
              <w:rPr>
                <w:rFonts w:ascii="Century Gothic" w:eastAsia="Calibri" w:hAnsi="Century Gothic" w:cs="Arial"/>
                <w:b/>
                <w:sz w:val="18"/>
                <w:szCs w:val="18"/>
                <w:lang w:val="en-GB"/>
              </w:rPr>
              <w:t>Additional tools to maintain and update staff awareness on AML/CFT matters.</w:t>
            </w:r>
          </w:p>
          <w:p w14:paraId="70898EEE" w14:textId="77777777" w:rsidR="006E5FE9" w:rsidRPr="006E5FE9" w:rsidRDefault="006E5FE9" w:rsidP="00AF25C2">
            <w:pPr>
              <w:tabs>
                <w:tab w:val="left" w:pos="375"/>
              </w:tabs>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 xml:space="preserve">Consider: </w:t>
            </w:r>
          </w:p>
          <w:p w14:paraId="70898EEF" w14:textId="77777777" w:rsidR="006E5FE9" w:rsidRPr="006E5FE9" w:rsidRDefault="006E5FE9" w:rsidP="00EE1718">
            <w:pPr>
              <w:numPr>
                <w:ilvl w:val="0"/>
                <w:numId w:val="19"/>
              </w:numPr>
              <w:tabs>
                <w:tab w:val="left" w:pos="408"/>
              </w:tabs>
              <w:spacing w:after="0" w:line="240" w:lineRule="auto"/>
              <w:contextualSpacing/>
              <w:jc w:val="both"/>
              <w:rPr>
                <w:rFonts w:ascii="Century Gothic" w:eastAsia="Calibri" w:hAnsi="Century Gothic" w:cs="Arial"/>
                <w:sz w:val="18"/>
                <w:szCs w:val="18"/>
                <w:lang w:val="en-GB"/>
              </w:rPr>
            </w:pPr>
            <w:proofErr w:type="gramStart"/>
            <w:r w:rsidRPr="006E5FE9">
              <w:rPr>
                <w:rFonts w:ascii="Century Gothic" w:eastAsia="Calibri" w:hAnsi="Century Gothic" w:cs="Arial"/>
                <w:sz w:val="18"/>
                <w:szCs w:val="18"/>
                <w:lang w:val="en-GB"/>
              </w:rPr>
              <w:t>what</w:t>
            </w:r>
            <w:proofErr w:type="gramEnd"/>
            <w:r w:rsidRPr="006E5FE9">
              <w:rPr>
                <w:rFonts w:ascii="Century Gothic" w:eastAsia="Calibri" w:hAnsi="Century Gothic" w:cs="Arial"/>
                <w:sz w:val="18"/>
                <w:szCs w:val="18"/>
                <w:lang w:val="en-GB"/>
              </w:rPr>
              <w:t xml:space="preserve"> other documentation or information is provided to staff in respect of AML/CFT to promote awareness e.g. staff bulletins, updates to legislation, changes to policies and procedures. </w:t>
            </w:r>
          </w:p>
        </w:tc>
        <w:tc>
          <w:tcPr>
            <w:tcW w:w="3427" w:type="dxa"/>
          </w:tcPr>
          <w:p w14:paraId="70898EF0" w14:textId="77777777" w:rsidR="006E5FE9" w:rsidRPr="001626E7" w:rsidRDefault="006E5FE9" w:rsidP="00AF25C2">
            <w:pPr>
              <w:rPr>
                <w:rFonts w:ascii="Century Gothic" w:eastAsia="Calibri" w:hAnsi="Century Gothic" w:cs="Arial"/>
                <w:sz w:val="20"/>
                <w:szCs w:val="20"/>
                <w:lang w:val="en-GB"/>
              </w:rPr>
            </w:pPr>
          </w:p>
        </w:tc>
        <w:tc>
          <w:tcPr>
            <w:tcW w:w="1743" w:type="dxa"/>
          </w:tcPr>
          <w:p w14:paraId="70898EF1" w14:textId="77777777" w:rsidR="006E5FE9" w:rsidRPr="001626E7" w:rsidRDefault="006E5FE9" w:rsidP="00AF25C2">
            <w:pPr>
              <w:jc w:val="both"/>
              <w:rPr>
                <w:rFonts w:ascii="Century Gothic" w:eastAsia="Calibri" w:hAnsi="Century Gothic" w:cs="Arial"/>
                <w:sz w:val="20"/>
                <w:szCs w:val="20"/>
                <w:lang w:val="en-GB"/>
              </w:rPr>
            </w:pPr>
          </w:p>
        </w:tc>
      </w:tr>
    </w:tbl>
    <w:p w14:paraId="391F2A7F" w14:textId="60C89735" w:rsidR="00C7621F" w:rsidRDefault="00C7621F">
      <w:r>
        <w:br w:type="page"/>
      </w:r>
    </w:p>
    <w:p w14:paraId="3E18FA16" w14:textId="77777777" w:rsidR="00C7621F" w:rsidRDefault="00C7621F" w:rsidP="00C7621F">
      <w:pPr>
        <w:spacing w:after="200" w:line="276" w:lineRule="auto"/>
        <w:rPr>
          <w:rFonts w:ascii="Century Gothic" w:hAnsi="Century Gothic" w:cs="Arial"/>
          <w:b/>
          <w:bCs/>
          <w:kern w:val="32"/>
          <w:sz w:val="18"/>
          <w:szCs w:val="18"/>
          <w:lang w:val="en-GB"/>
        </w:rPr>
      </w:pPr>
      <w:r w:rsidRPr="00896778">
        <w:rPr>
          <w:rFonts w:ascii="Century Gothic" w:hAnsi="Century Gothic" w:cs="Arial"/>
          <w:b/>
          <w:bCs/>
          <w:kern w:val="32"/>
          <w:sz w:val="18"/>
          <w:szCs w:val="18"/>
          <w:lang w:val="en-GB"/>
        </w:rPr>
        <w:t>H.</w:t>
      </w:r>
      <w:r w:rsidRPr="00896778">
        <w:rPr>
          <w:rFonts w:ascii="Century Gothic" w:hAnsi="Century Gothic" w:cs="Arial"/>
          <w:b/>
          <w:bCs/>
          <w:kern w:val="32"/>
          <w:sz w:val="18"/>
          <w:szCs w:val="18"/>
          <w:lang w:val="en-GB"/>
        </w:rPr>
        <w:tab/>
        <w:t>Training and Staff Awareness</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6"/>
        <w:gridCol w:w="3542"/>
        <w:gridCol w:w="1687"/>
      </w:tblGrid>
      <w:tr w:rsidR="007F426C" w:rsidRPr="00524756" w14:paraId="70896F68" w14:textId="77777777" w:rsidTr="000E74FA">
        <w:trPr>
          <w:trHeight w:val="575"/>
        </w:trPr>
        <w:tc>
          <w:tcPr>
            <w:tcW w:w="4756" w:type="dxa"/>
            <w:shd w:val="clear" w:color="auto" w:fill="C00000"/>
            <w:vAlign w:val="bottom"/>
          </w:tcPr>
          <w:p w14:paraId="0F099848"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Area</w:t>
            </w:r>
          </w:p>
        </w:tc>
        <w:tc>
          <w:tcPr>
            <w:tcW w:w="3542" w:type="dxa"/>
            <w:shd w:val="clear" w:color="auto" w:fill="C00000"/>
            <w:vAlign w:val="bottom"/>
          </w:tcPr>
          <w:p w14:paraId="7E23BDB9"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Assessment</w:t>
            </w:r>
          </w:p>
        </w:tc>
        <w:tc>
          <w:tcPr>
            <w:tcW w:w="1687" w:type="dxa"/>
            <w:shd w:val="clear" w:color="auto" w:fill="C00000"/>
            <w:vAlign w:val="bottom"/>
          </w:tcPr>
          <w:p w14:paraId="3C324B8F"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Rating</w:t>
            </w:r>
          </w:p>
        </w:tc>
      </w:tr>
      <w:tr w:rsidR="006E5FE9" w:rsidRPr="001626E7" w14:paraId="70898EFD" w14:textId="77777777" w:rsidTr="000E74FA">
        <w:trPr>
          <w:trHeight w:val="5039"/>
        </w:trPr>
        <w:tc>
          <w:tcPr>
            <w:tcW w:w="4756" w:type="dxa"/>
          </w:tcPr>
          <w:p w14:paraId="70898EF3" w14:textId="0656559D" w:rsidR="00ED24FE" w:rsidRDefault="001D6C3C" w:rsidP="00AF25C2">
            <w:pPr>
              <w:ind w:left="426" w:hanging="426"/>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p>
          <w:p w14:paraId="70898EF4" w14:textId="77777777" w:rsidR="006E5FE9" w:rsidRPr="006E5FE9" w:rsidRDefault="00ED24FE" w:rsidP="00AF25C2">
            <w:pPr>
              <w:ind w:left="426" w:hanging="426"/>
              <w:jc w:val="both"/>
              <w:rPr>
                <w:rFonts w:ascii="Century Gothic" w:eastAsia="Calibri" w:hAnsi="Century Gothic" w:cs="Arial"/>
                <w:sz w:val="18"/>
                <w:szCs w:val="18"/>
                <w:lang w:val="en-GB"/>
              </w:rPr>
            </w:pPr>
            <w:r>
              <w:rPr>
                <w:rFonts w:ascii="Century Gothic" w:eastAsia="Calibri" w:hAnsi="Century Gothic" w:cs="Arial"/>
                <w:b/>
                <w:sz w:val="18"/>
                <w:szCs w:val="18"/>
                <w:lang w:val="en-GB"/>
              </w:rPr>
              <w:t xml:space="preserve">       </w:t>
            </w:r>
            <w:r w:rsidR="001D6C3C">
              <w:rPr>
                <w:rFonts w:ascii="Century Gothic" w:eastAsia="Calibri" w:hAnsi="Century Gothic" w:cs="Arial"/>
                <w:b/>
                <w:sz w:val="18"/>
                <w:szCs w:val="18"/>
                <w:lang w:val="en-GB"/>
              </w:rPr>
              <w:t xml:space="preserve">  H3. </w:t>
            </w:r>
            <w:r w:rsidR="006E5FE9" w:rsidRPr="006E5FE9">
              <w:rPr>
                <w:rFonts w:ascii="Century Gothic" w:eastAsia="Calibri" w:hAnsi="Century Gothic" w:cs="Arial"/>
                <w:b/>
                <w:sz w:val="18"/>
                <w:szCs w:val="18"/>
                <w:lang w:val="en-GB"/>
              </w:rPr>
              <w:t>Adequate records to evidence AML/CFT training.</w:t>
            </w:r>
          </w:p>
          <w:p w14:paraId="70898EF5" w14:textId="77777777" w:rsidR="006E5FE9" w:rsidRPr="006E5FE9" w:rsidRDefault="006E5FE9" w:rsidP="00AF25C2">
            <w:pPr>
              <w:tabs>
                <w:tab w:val="left" w:pos="375"/>
              </w:tabs>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 xml:space="preserve">Consider: </w:t>
            </w:r>
          </w:p>
          <w:p w14:paraId="70898EF6" w14:textId="77777777" w:rsidR="006E5FE9" w:rsidRPr="006E5FE9" w:rsidRDefault="006E5FE9" w:rsidP="00EE1718">
            <w:pPr>
              <w:numPr>
                <w:ilvl w:val="0"/>
                <w:numId w:val="19"/>
              </w:numPr>
              <w:spacing w:after="0" w:line="240" w:lineRule="auto"/>
              <w:contextualSpacing/>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 xml:space="preserve">whether the Firm maintains a current training log providing details of all staff and the date of their last AML/CFT training; </w:t>
            </w:r>
          </w:p>
          <w:p w14:paraId="70898EF7" w14:textId="77777777" w:rsidR="006E5FE9" w:rsidRPr="006E5FE9" w:rsidRDefault="006E5FE9" w:rsidP="00EE1718">
            <w:pPr>
              <w:numPr>
                <w:ilvl w:val="0"/>
                <w:numId w:val="19"/>
              </w:numPr>
              <w:spacing w:after="0" w:line="240" w:lineRule="auto"/>
              <w:contextualSpacing/>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 xml:space="preserve">who is responsible for maintaining the log; </w:t>
            </w:r>
          </w:p>
          <w:p w14:paraId="70898EF8" w14:textId="77777777" w:rsidR="006E5FE9" w:rsidRPr="006E5FE9" w:rsidRDefault="006E5FE9" w:rsidP="00EE1718">
            <w:pPr>
              <w:numPr>
                <w:ilvl w:val="0"/>
                <w:numId w:val="19"/>
              </w:numPr>
              <w:spacing w:after="0" w:line="240" w:lineRule="auto"/>
              <w:contextualSpacing/>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 xml:space="preserve">whether, it is easy to identity staff that are due, or have not received, AML training and if it is clear who in the Firm is responsible for following up with staff to ensure training is conducted; </w:t>
            </w:r>
          </w:p>
          <w:p w14:paraId="70898EF9" w14:textId="215DD520" w:rsidR="006E5FE9" w:rsidRPr="006E5FE9" w:rsidRDefault="006E5FE9" w:rsidP="00EE1718">
            <w:pPr>
              <w:numPr>
                <w:ilvl w:val="0"/>
                <w:numId w:val="19"/>
              </w:numPr>
              <w:spacing w:after="0" w:line="240" w:lineRule="auto"/>
              <w:contextualSpacing/>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whether the Firm imposes consequences for staff if training is not undertaken within the timeframe;</w:t>
            </w:r>
            <w:r w:rsidR="000D47F0">
              <w:rPr>
                <w:rFonts w:ascii="Century Gothic" w:eastAsia="Calibri" w:hAnsi="Century Gothic" w:cs="Arial"/>
                <w:sz w:val="18"/>
                <w:szCs w:val="18"/>
                <w:lang w:val="en-GB"/>
              </w:rPr>
              <w:t xml:space="preserve"> and </w:t>
            </w:r>
          </w:p>
          <w:p w14:paraId="70898EFA" w14:textId="77777777" w:rsidR="006E5FE9" w:rsidRPr="006E5FE9" w:rsidRDefault="006E5FE9" w:rsidP="00EE1718">
            <w:pPr>
              <w:numPr>
                <w:ilvl w:val="0"/>
                <w:numId w:val="19"/>
              </w:numPr>
              <w:spacing w:after="0" w:line="240" w:lineRule="auto"/>
              <w:contextualSpacing/>
              <w:jc w:val="both"/>
              <w:rPr>
                <w:rFonts w:ascii="Century Gothic" w:eastAsia="Calibri" w:hAnsi="Century Gothic" w:cs="Arial"/>
                <w:sz w:val="18"/>
                <w:szCs w:val="18"/>
                <w:lang w:val="en-GB"/>
              </w:rPr>
            </w:pPr>
            <w:proofErr w:type="gramStart"/>
            <w:r w:rsidRPr="006E5FE9">
              <w:rPr>
                <w:rFonts w:ascii="Century Gothic" w:eastAsia="Calibri" w:hAnsi="Century Gothic" w:cs="Arial"/>
                <w:sz w:val="18"/>
                <w:szCs w:val="18"/>
                <w:lang w:val="en-GB"/>
              </w:rPr>
              <w:t>if</w:t>
            </w:r>
            <w:proofErr w:type="gramEnd"/>
            <w:r w:rsidRPr="006E5FE9">
              <w:rPr>
                <w:rFonts w:ascii="Century Gothic" w:eastAsia="Calibri" w:hAnsi="Century Gothic" w:cs="Arial"/>
                <w:sz w:val="18"/>
                <w:szCs w:val="18"/>
                <w:lang w:val="en-GB"/>
              </w:rPr>
              <w:t xml:space="preserve"> all staff have a training plan, detailing AML/CFT training requirements for the next 12 months. </w:t>
            </w:r>
          </w:p>
        </w:tc>
        <w:tc>
          <w:tcPr>
            <w:tcW w:w="3542" w:type="dxa"/>
          </w:tcPr>
          <w:p w14:paraId="70898EFB" w14:textId="77777777" w:rsidR="006E5FE9" w:rsidRPr="001626E7" w:rsidRDefault="006E5FE9" w:rsidP="00AF25C2">
            <w:pPr>
              <w:rPr>
                <w:rFonts w:ascii="Century Gothic" w:eastAsia="Calibri" w:hAnsi="Century Gothic" w:cs="Arial"/>
                <w:sz w:val="20"/>
                <w:szCs w:val="20"/>
                <w:lang w:val="en-GB"/>
              </w:rPr>
            </w:pPr>
          </w:p>
        </w:tc>
        <w:tc>
          <w:tcPr>
            <w:tcW w:w="1687" w:type="dxa"/>
          </w:tcPr>
          <w:p w14:paraId="70898EFC" w14:textId="77777777" w:rsidR="006E5FE9" w:rsidRPr="001626E7" w:rsidRDefault="006E5FE9" w:rsidP="00AF25C2">
            <w:pPr>
              <w:jc w:val="both"/>
              <w:rPr>
                <w:rFonts w:ascii="Century Gothic" w:eastAsia="Calibri" w:hAnsi="Century Gothic" w:cs="Arial"/>
                <w:sz w:val="20"/>
                <w:szCs w:val="20"/>
                <w:lang w:val="en-GB"/>
              </w:rPr>
            </w:pPr>
          </w:p>
        </w:tc>
      </w:tr>
    </w:tbl>
    <w:p w14:paraId="70898EFE" w14:textId="77777777" w:rsidR="006E5FE9" w:rsidRDefault="006E5FE9" w:rsidP="004354BB">
      <w:pPr>
        <w:jc w:val="both"/>
        <w:rPr>
          <w:rFonts w:ascii="Century Gothic" w:hAnsi="Century Gothic" w:cs="Arial"/>
          <w:sz w:val="18"/>
          <w:szCs w:val="18"/>
        </w:rPr>
      </w:pPr>
    </w:p>
    <w:p w14:paraId="70898EFF" w14:textId="77777777" w:rsidR="006E5FE9" w:rsidRDefault="006E5FE9">
      <w:pPr>
        <w:spacing w:after="200" w:line="276" w:lineRule="auto"/>
        <w:rPr>
          <w:rFonts w:ascii="Century Gothic" w:hAnsi="Century Gothic" w:cs="Arial"/>
          <w:sz w:val="18"/>
          <w:szCs w:val="18"/>
        </w:rPr>
      </w:pPr>
      <w:r>
        <w:rPr>
          <w:rFonts w:ascii="Century Gothic" w:hAnsi="Century Gothic" w:cs="Arial"/>
          <w:sz w:val="18"/>
          <w:szCs w:val="18"/>
        </w:rPr>
        <w:br w:type="page"/>
      </w:r>
    </w:p>
    <w:p w14:paraId="70898F00" w14:textId="77777777" w:rsidR="00481E38" w:rsidRPr="00481E38" w:rsidRDefault="006E5FE9" w:rsidP="00481E38">
      <w:pPr>
        <w:jc w:val="both"/>
        <w:rPr>
          <w:rFonts w:ascii="Century Gothic" w:hAnsi="Century Gothic" w:cs="Arial"/>
          <w:b/>
          <w:bCs/>
          <w:kern w:val="32"/>
          <w:sz w:val="18"/>
          <w:szCs w:val="18"/>
          <w:lang w:val="en-GB"/>
        </w:rPr>
      </w:pPr>
      <w:r w:rsidRPr="006E5FE9">
        <w:rPr>
          <w:rFonts w:ascii="Century Gothic" w:hAnsi="Century Gothic" w:cs="Arial"/>
          <w:b/>
          <w:bCs/>
          <w:kern w:val="32"/>
          <w:sz w:val="18"/>
          <w:szCs w:val="18"/>
          <w:lang w:val="en-GB"/>
        </w:rPr>
        <w:t>I.</w:t>
      </w:r>
      <w:r w:rsidRPr="006E5FE9">
        <w:rPr>
          <w:rFonts w:ascii="Century Gothic" w:hAnsi="Century Gothic" w:cs="Arial"/>
          <w:b/>
          <w:bCs/>
          <w:kern w:val="32"/>
          <w:sz w:val="18"/>
          <w:szCs w:val="18"/>
          <w:lang w:val="en-GB"/>
        </w:rPr>
        <w:tab/>
        <w:t>Other</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65"/>
        <w:gridCol w:w="3510"/>
        <w:gridCol w:w="1710"/>
      </w:tblGrid>
      <w:tr w:rsidR="00D26459" w:rsidRPr="001626E7" w14:paraId="70898F04" w14:textId="77777777" w:rsidTr="000E74FA">
        <w:trPr>
          <w:trHeight w:val="665"/>
        </w:trPr>
        <w:tc>
          <w:tcPr>
            <w:tcW w:w="4765" w:type="dxa"/>
            <w:shd w:val="clear" w:color="auto" w:fill="C00000"/>
            <w:vAlign w:val="bottom"/>
          </w:tcPr>
          <w:p w14:paraId="70898F01" w14:textId="77777777" w:rsidR="00481E38" w:rsidRPr="00481E38" w:rsidRDefault="00481E38" w:rsidP="00481E38">
            <w:pPr>
              <w:jc w:val="center"/>
              <w:rPr>
                <w:rFonts w:ascii="Century Gothic" w:eastAsia="Calibri" w:hAnsi="Century Gothic" w:cs="Arial"/>
                <w:b/>
                <w:color w:val="FFFFFF"/>
                <w:sz w:val="18"/>
                <w:szCs w:val="18"/>
                <w:lang w:val="en-GB"/>
              </w:rPr>
            </w:pPr>
            <w:r w:rsidRPr="00481E38">
              <w:rPr>
                <w:rFonts w:ascii="Century Gothic" w:eastAsia="Calibri" w:hAnsi="Century Gothic" w:cs="Arial"/>
                <w:b/>
                <w:color w:val="FFFFFF"/>
                <w:sz w:val="18"/>
                <w:szCs w:val="18"/>
                <w:lang w:val="en-GB"/>
              </w:rPr>
              <w:t>Area</w:t>
            </w:r>
          </w:p>
        </w:tc>
        <w:tc>
          <w:tcPr>
            <w:tcW w:w="3510" w:type="dxa"/>
            <w:shd w:val="clear" w:color="auto" w:fill="C00000"/>
            <w:vAlign w:val="bottom"/>
          </w:tcPr>
          <w:p w14:paraId="70898F02" w14:textId="77777777" w:rsidR="00481E38" w:rsidRPr="00481E38" w:rsidRDefault="00481E38" w:rsidP="00481E38">
            <w:pPr>
              <w:jc w:val="center"/>
              <w:rPr>
                <w:rFonts w:ascii="Century Gothic" w:eastAsia="Calibri" w:hAnsi="Century Gothic" w:cs="Arial"/>
                <w:b/>
                <w:color w:val="FFFFFF"/>
                <w:sz w:val="18"/>
                <w:szCs w:val="18"/>
                <w:lang w:val="en-GB"/>
              </w:rPr>
            </w:pPr>
            <w:r w:rsidRPr="00481E38">
              <w:rPr>
                <w:rFonts w:ascii="Century Gothic" w:eastAsia="Calibri" w:hAnsi="Century Gothic" w:cs="Arial"/>
                <w:b/>
                <w:color w:val="FFFFFF"/>
                <w:sz w:val="18"/>
                <w:szCs w:val="18"/>
                <w:lang w:val="en-GB"/>
              </w:rPr>
              <w:t>Assessment</w:t>
            </w:r>
          </w:p>
        </w:tc>
        <w:tc>
          <w:tcPr>
            <w:tcW w:w="1710" w:type="dxa"/>
            <w:shd w:val="clear" w:color="auto" w:fill="C00000"/>
            <w:vAlign w:val="bottom"/>
          </w:tcPr>
          <w:p w14:paraId="70898F03" w14:textId="77777777" w:rsidR="00481E38" w:rsidRPr="001626E7" w:rsidRDefault="00481E38" w:rsidP="00481E38">
            <w:pPr>
              <w:jc w:val="center"/>
              <w:rPr>
                <w:rFonts w:ascii="Century Gothic" w:eastAsia="Calibri" w:hAnsi="Century Gothic" w:cs="Arial"/>
                <w:b/>
                <w:color w:val="FFFFFF"/>
                <w:sz w:val="20"/>
                <w:szCs w:val="20"/>
                <w:lang w:val="en-GB"/>
              </w:rPr>
            </w:pPr>
            <w:r w:rsidRPr="001626E7">
              <w:rPr>
                <w:rFonts w:ascii="Century Gothic" w:eastAsia="Calibri" w:hAnsi="Century Gothic" w:cs="Arial"/>
                <w:b/>
                <w:color w:val="FFFFFF"/>
                <w:sz w:val="20"/>
                <w:szCs w:val="20"/>
                <w:lang w:val="en-GB"/>
              </w:rPr>
              <w:t>Rating</w:t>
            </w:r>
          </w:p>
        </w:tc>
      </w:tr>
      <w:tr w:rsidR="00D26459" w:rsidRPr="001626E7" w14:paraId="70898F10" w14:textId="77777777" w:rsidTr="000E74FA">
        <w:trPr>
          <w:trHeight w:val="5039"/>
        </w:trPr>
        <w:tc>
          <w:tcPr>
            <w:tcW w:w="4765" w:type="dxa"/>
          </w:tcPr>
          <w:p w14:paraId="70898F05" w14:textId="77777777" w:rsidR="00481E38" w:rsidRDefault="00481E38" w:rsidP="00481E38">
            <w:pPr>
              <w:spacing w:after="0" w:line="240" w:lineRule="auto"/>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p>
          <w:p w14:paraId="70898F06" w14:textId="77777777" w:rsidR="00481E38" w:rsidRDefault="00481E38" w:rsidP="00481E38">
            <w:pPr>
              <w:spacing w:after="0" w:line="240" w:lineRule="auto"/>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I1. </w:t>
            </w:r>
            <w:r w:rsidRPr="00481E38">
              <w:rPr>
                <w:rFonts w:ascii="Century Gothic" w:eastAsia="Calibri" w:hAnsi="Century Gothic" w:cs="Arial"/>
                <w:b/>
                <w:sz w:val="18"/>
                <w:szCs w:val="18"/>
                <w:lang w:val="en-GB"/>
              </w:rPr>
              <w:t>Record keeping of all required information</w:t>
            </w:r>
          </w:p>
          <w:p w14:paraId="70898F07" w14:textId="77777777" w:rsidR="00481E38" w:rsidRDefault="00481E38" w:rsidP="00481E38">
            <w:pPr>
              <w:spacing w:after="0" w:line="240" w:lineRule="auto"/>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r w:rsidRPr="00481E38">
              <w:rPr>
                <w:rFonts w:ascii="Century Gothic" w:eastAsia="Calibri" w:hAnsi="Century Gothic" w:cs="Arial"/>
                <w:b/>
                <w:sz w:val="18"/>
                <w:szCs w:val="18"/>
                <w:lang w:val="en-GB"/>
              </w:rPr>
              <w:t xml:space="preserve"> </w:t>
            </w:r>
            <w:proofErr w:type="gramStart"/>
            <w:r w:rsidRPr="00481E38">
              <w:rPr>
                <w:rFonts w:ascii="Century Gothic" w:eastAsia="Calibri" w:hAnsi="Century Gothic" w:cs="Arial"/>
                <w:b/>
                <w:sz w:val="18"/>
                <w:szCs w:val="18"/>
                <w:lang w:val="en-GB"/>
              </w:rPr>
              <w:t>and</w:t>
            </w:r>
            <w:proofErr w:type="gramEnd"/>
            <w:r w:rsidRPr="00481E38">
              <w:rPr>
                <w:rFonts w:ascii="Century Gothic" w:eastAsia="Calibri" w:hAnsi="Century Gothic" w:cs="Arial"/>
                <w:b/>
                <w:sz w:val="18"/>
                <w:szCs w:val="18"/>
                <w:lang w:val="en-GB"/>
              </w:rPr>
              <w:t xml:space="preserve"> documents relating to AML/CFT.</w:t>
            </w:r>
          </w:p>
          <w:p w14:paraId="70898F08" w14:textId="77777777" w:rsidR="007A71C5" w:rsidRPr="00481E38" w:rsidRDefault="007A71C5" w:rsidP="00481E38">
            <w:pPr>
              <w:spacing w:after="0" w:line="240" w:lineRule="auto"/>
              <w:jc w:val="both"/>
              <w:rPr>
                <w:rFonts w:ascii="Century Gothic" w:eastAsia="Calibri" w:hAnsi="Century Gothic" w:cs="Arial"/>
                <w:b/>
                <w:sz w:val="18"/>
                <w:szCs w:val="18"/>
                <w:lang w:val="en-GB"/>
              </w:rPr>
            </w:pPr>
          </w:p>
          <w:p w14:paraId="70898F09" w14:textId="77777777" w:rsidR="00481E38" w:rsidRPr="00481E38" w:rsidRDefault="00481E38" w:rsidP="0027147C">
            <w:pPr>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 xml:space="preserve">Consider </w:t>
            </w:r>
          </w:p>
          <w:p w14:paraId="70898F0A" w14:textId="77777777" w:rsidR="00481E38" w:rsidRPr="00481E38" w:rsidRDefault="00481E38" w:rsidP="00481E38">
            <w:pPr>
              <w:numPr>
                <w:ilvl w:val="0"/>
                <w:numId w:val="20"/>
              </w:numPr>
              <w:spacing w:after="0" w:line="240" w:lineRule="auto"/>
              <w:contextualSpacing/>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 xml:space="preserve">whether it is clear what records and documents need to be maintained and for how long; </w:t>
            </w:r>
          </w:p>
          <w:p w14:paraId="70898F0B" w14:textId="3B02D06E" w:rsidR="00481E38" w:rsidRPr="00481E38" w:rsidRDefault="00481E38" w:rsidP="00481E38">
            <w:pPr>
              <w:numPr>
                <w:ilvl w:val="0"/>
                <w:numId w:val="20"/>
              </w:numPr>
              <w:spacing w:after="0" w:line="240" w:lineRule="auto"/>
              <w:contextualSpacing/>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the adequacy of record retention include the form</w:t>
            </w:r>
            <w:r w:rsidR="002A6E23">
              <w:rPr>
                <w:rFonts w:ascii="Century Gothic" w:eastAsia="Calibri" w:hAnsi="Century Gothic" w:cs="Arial"/>
                <w:sz w:val="18"/>
                <w:szCs w:val="18"/>
                <w:lang w:val="en-GB"/>
              </w:rPr>
              <w:t xml:space="preserve"> in which</w:t>
            </w:r>
            <w:r w:rsidRPr="00481E38">
              <w:rPr>
                <w:rFonts w:ascii="Century Gothic" w:eastAsia="Calibri" w:hAnsi="Century Gothic" w:cs="Arial"/>
                <w:sz w:val="18"/>
                <w:szCs w:val="18"/>
                <w:lang w:val="en-GB"/>
              </w:rPr>
              <w:t xml:space="preserve"> records</w:t>
            </w:r>
            <w:r w:rsidR="002A6E23">
              <w:rPr>
                <w:rFonts w:ascii="Century Gothic" w:eastAsia="Calibri" w:hAnsi="Century Gothic" w:cs="Arial"/>
                <w:sz w:val="18"/>
                <w:szCs w:val="18"/>
                <w:lang w:val="en-GB"/>
              </w:rPr>
              <w:t xml:space="preserve"> are</w:t>
            </w:r>
            <w:r w:rsidRPr="00481E38">
              <w:rPr>
                <w:rFonts w:ascii="Century Gothic" w:eastAsia="Calibri" w:hAnsi="Century Gothic" w:cs="Arial"/>
                <w:sz w:val="18"/>
                <w:szCs w:val="18"/>
                <w:lang w:val="en-GB"/>
              </w:rPr>
              <w:t xml:space="preserve"> maintained (hard copy, electronic), whether they are maintained onsite in the QFC office or at another location and  can information be readily accessed and obtained; </w:t>
            </w:r>
          </w:p>
          <w:p w14:paraId="70898F0C" w14:textId="7602F083" w:rsidR="00481E38" w:rsidRPr="00481E38" w:rsidRDefault="00481E38" w:rsidP="00481E38">
            <w:pPr>
              <w:numPr>
                <w:ilvl w:val="0"/>
                <w:numId w:val="20"/>
              </w:numPr>
              <w:spacing w:after="0" w:line="240" w:lineRule="auto"/>
              <w:contextualSpacing/>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whe</w:t>
            </w:r>
            <w:r w:rsidR="00E71D67">
              <w:rPr>
                <w:rFonts w:ascii="Century Gothic" w:eastAsia="Calibri" w:hAnsi="Century Gothic" w:cs="Arial"/>
                <w:sz w:val="18"/>
                <w:szCs w:val="18"/>
                <w:lang w:val="en-GB"/>
              </w:rPr>
              <w:t>ther</w:t>
            </w:r>
            <w:r w:rsidRPr="00481E38">
              <w:rPr>
                <w:rFonts w:ascii="Century Gothic" w:eastAsia="Calibri" w:hAnsi="Century Gothic" w:cs="Arial"/>
                <w:sz w:val="18"/>
                <w:szCs w:val="18"/>
                <w:lang w:val="en-GB"/>
              </w:rPr>
              <w:t xml:space="preserve"> the requirements for record keeping are documented; </w:t>
            </w:r>
            <w:r w:rsidR="000D47F0">
              <w:rPr>
                <w:rFonts w:ascii="Century Gothic" w:eastAsia="Calibri" w:hAnsi="Century Gothic" w:cs="Arial"/>
                <w:sz w:val="18"/>
                <w:szCs w:val="18"/>
                <w:lang w:val="en-GB"/>
              </w:rPr>
              <w:t xml:space="preserve">and </w:t>
            </w:r>
          </w:p>
          <w:p w14:paraId="70898F0D" w14:textId="77777777" w:rsidR="00481E38" w:rsidRPr="00481E38" w:rsidRDefault="00481E38" w:rsidP="00481E38">
            <w:pPr>
              <w:numPr>
                <w:ilvl w:val="0"/>
                <w:numId w:val="20"/>
              </w:numPr>
              <w:spacing w:after="0" w:line="240" w:lineRule="auto"/>
              <w:contextualSpacing/>
              <w:jc w:val="both"/>
              <w:rPr>
                <w:rFonts w:ascii="Century Gothic" w:eastAsia="Calibri" w:hAnsi="Century Gothic" w:cs="Arial"/>
                <w:sz w:val="18"/>
                <w:szCs w:val="18"/>
                <w:lang w:val="en-GB"/>
              </w:rPr>
            </w:pPr>
            <w:proofErr w:type="gramStart"/>
            <w:r w:rsidRPr="00481E38">
              <w:rPr>
                <w:rFonts w:ascii="Century Gothic" w:eastAsia="Calibri" w:hAnsi="Century Gothic" w:cs="Arial"/>
                <w:sz w:val="18"/>
                <w:szCs w:val="18"/>
                <w:lang w:val="en-GB"/>
              </w:rPr>
              <w:t>if</w:t>
            </w:r>
            <w:proofErr w:type="gramEnd"/>
            <w:r w:rsidRPr="00481E38">
              <w:rPr>
                <w:rFonts w:ascii="Century Gothic" w:eastAsia="Calibri" w:hAnsi="Century Gothic" w:cs="Arial"/>
                <w:sz w:val="18"/>
                <w:szCs w:val="18"/>
                <w:lang w:val="en-GB"/>
              </w:rPr>
              <w:t xml:space="preserve"> records are maintained outside the QFC, the appropriateness of those arrangements and whether there are any secrecy or data protection legislation which may restrict access.   </w:t>
            </w:r>
          </w:p>
        </w:tc>
        <w:tc>
          <w:tcPr>
            <w:tcW w:w="3510" w:type="dxa"/>
          </w:tcPr>
          <w:p w14:paraId="70898F0E" w14:textId="77777777" w:rsidR="00481E38" w:rsidRPr="00481E38" w:rsidRDefault="00481E38" w:rsidP="0027147C">
            <w:pPr>
              <w:rPr>
                <w:rFonts w:ascii="Century Gothic" w:eastAsia="Calibri" w:hAnsi="Century Gothic" w:cs="Arial"/>
                <w:sz w:val="18"/>
                <w:szCs w:val="18"/>
                <w:lang w:val="en-GB"/>
              </w:rPr>
            </w:pPr>
          </w:p>
        </w:tc>
        <w:tc>
          <w:tcPr>
            <w:tcW w:w="1710" w:type="dxa"/>
          </w:tcPr>
          <w:p w14:paraId="70898F0F" w14:textId="77777777" w:rsidR="00481E38" w:rsidRPr="001626E7" w:rsidRDefault="00481E38" w:rsidP="0027147C">
            <w:pPr>
              <w:jc w:val="both"/>
              <w:rPr>
                <w:rFonts w:ascii="Century Gothic" w:eastAsia="Calibri" w:hAnsi="Century Gothic" w:cs="Arial"/>
                <w:sz w:val="20"/>
                <w:szCs w:val="20"/>
                <w:lang w:val="en-GB"/>
              </w:rPr>
            </w:pPr>
          </w:p>
        </w:tc>
      </w:tr>
    </w:tbl>
    <w:p w14:paraId="5767DFE4" w14:textId="6EB27F55" w:rsidR="00C7621F" w:rsidRDefault="00C7621F">
      <w:r>
        <w:br w:type="page"/>
      </w:r>
    </w:p>
    <w:p w14:paraId="3A46B13C" w14:textId="77777777" w:rsidR="00127355" w:rsidRDefault="00127355" w:rsidP="00127355">
      <w:pPr>
        <w:jc w:val="both"/>
        <w:rPr>
          <w:rFonts w:ascii="Century Gothic" w:hAnsi="Century Gothic" w:cs="Arial"/>
          <w:b/>
          <w:bCs/>
          <w:kern w:val="32"/>
          <w:sz w:val="18"/>
          <w:szCs w:val="18"/>
          <w:lang w:val="en-GB"/>
        </w:rPr>
      </w:pPr>
      <w:r w:rsidRPr="006E5FE9">
        <w:rPr>
          <w:rFonts w:ascii="Century Gothic" w:hAnsi="Century Gothic" w:cs="Arial"/>
          <w:b/>
          <w:bCs/>
          <w:kern w:val="32"/>
          <w:sz w:val="18"/>
          <w:szCs w:val="18"/>
          <w:lang w:val="en-GB"/>
        </w:rPr>
        <w:t>I.</w:t>
      </w:r>
      <w:r w:rsidRPr="006E5FE9">
        <w:rPr>
          <w:rFonts w:ascii="Century Gothic" w:hAnsi="Century Gothic" w:cs="Arial"/>
          <w:b/>
          <w:bCs/>
          <w:kern w:val="32"/>
          <w:sz w:val="18"/>
          <w:szCs w:val="18"/>
          <w:lang w:val="en-GB"/>
        </w:rPr>
        <w:tab/>
        <w:t>Other</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65"/>
        <w:gridCol w:w="3510"/>
        <w:gridCol w:w="1710"/>
      </w:tblGrid>
      <w:tr w:rsidR="00127355" w:rsidRPr="001626E7" w14:paraId="0724B1D1" w14:textId="77777777" w:rsidTr="000E74FA">
        <w:trPr>
          <w:trHeight w:val="665"/>
        </w:trPr>
        <w:tc>
          <w:tcPr>
            <w:tcW w:w="4765" w:type="dxa"/>
            <w:shd w:val="clear" w:color="auto" w:fill="C00000"/>
            <w:vAlign w:val="bottom"/>
          </w:tcPr>
          <w:p w14:paraId="46FFF165" w14:textId="77777777" w:rsidR="00127355" w:rsidRPr="00481E38" w:rsidRDefault="00127355" w:rsidP="00E1489B">
            <w:pPr>
              <w:jc w:val="center"/>
              <w:rPr>
                <w:rFonts w:ascii="Century Gothic" w:eastAsia="Calibri" w:hAnsi="Century Gothic" w:cs="Arial"/>
                <w:b/>
                <w:color w:val="FFFFFF"/>
                <w:sz w:val="18"/>
                <w:szCs w:val="18"/>
                <w:lang w:val="en-GB"/>
              </w:rPr>
            </w:pPr>
            <w:r w:rsidRPr="00481E38">
              <w:rPr>
                <w:rFonts w:ascii="Century Gothic" w:eastAsia="Calibri" w:hAnsi="Century Gothic" w:cs="Arial"/>
                <w:b/>
                <w:color w:val="FFFFFF"/>
                <w:sz w:val="18"/>
                <w:szCs w:val="18"/>
                <w:lang w:val="en-GB"/>
              </w:rPr>
              <w:t>Area</w:t>
            </w:r>
          </w:p>
        </w:tc>
        <w:tc>
          <w:tcPr>
            <w:tcW w:w="3510" w:type="dxa"/>
            <w:shd w:val="clear" w:color="auto" w:fill="C00000"/>
            <w:vAlign w:val="bottom"/>
          </w:tcPr>
          <w:p w14:paraId="63DC8B7A" w14:textId="77777777" w:rsidR="00127355" w:rsidRPr="00481E38" w:rsidRDefault="00127355" w:rsidP="00E1489B">
            <w:pPr>
              <w:jc w:val="center"/>
              <w:rPr>
                <w:rFonts w:ascii="Century Gothic" w:eastAsia="Calibri" w:hAnsi="Century Gothic" w:cs="Arial"/>
                <w:b/>
                <w:color w:val="FFFFFF"/>
                <w:sz w:val="18"/>
                <w:szCs w:val="18"/>
                <w:lang w:val="en-GB"/>
              </w:rPr>
            </w:pPr>
            <w:r w:rsidRPr="00481E38">
              <w:rPr>
                <w:rFonts w:ascii="Century Gothic" w:eastAsia="Calibri" w:hAnsi="Century Gothic" w:cs="Arial"/>
                <w:b/>
                <w:color w:val="FFFFFF"/>
                <w:sz w:val="18"/>
                <w:szCs w:val="18"/>
                <w:lang w:val="en-GB"/>
              </w:rPr>
              <w:t>Assessment</w:t>
            </w:r>
          </w:p>
        </w:tc>
        <w:tc>
          <w:tcPr>
            <w:tcW w:w="1710" w:type="dxa"/>
            <w:shd w:val="clear" w:color="auto" w:fill="C00000"/>
            <w:vAlign w:val="bottom"/>
          </w:tcPr>
          <w:p w14:paraId="1EDFB4B8" w14:textId="77777777" w:rsidR="00127355" w:rsidRPr="001626E7" w:rsidRDefault="00127355" w:rsidP="00E1489B">
            <w:pPr>
              <w:jc w:val="center"/>
              <w:rPr>
                <w:rFonts w:ascii="Century Gothic" w:eastAsia="Calibri" w:hAnsi="Century Gothic" w:cs="Arial"/>
                <w:b/>
                <w:color w:val="FFFFFF"/>
                <w:sz w:val="20"/>
                <w:szCs w:val="20"/>
                <w:lang w:val="en-GB"/>
              </w:rPr>
            </w:pPr>
            <w:r w:rsidRPr="001626E7">
              <w:rPr>
                <w:rFonts w:ascii="Century Gothic" w:eastAsia="Calibri" w:hAnsi="Century Gothic" w:cs="Arial"/>
                <w:b/>
                <w:color w:val="FFFFFF"/>
                <w:sz w:val="20"/>
                <w:szCs w:val="20"/>
                <w:lang w:val="en-GB"/>
              </w:rPr>
              <w:t>Rating</w:t>
            </w:r>
          </w:p>
        </w:tc>
      </w:tr>
      <w:tr w:rsidR="00D26459" w:rsidRPr="001626E7" w14:paraId="70898F1B" w14:textId="77777777" w:rsidTr="000E74FA">
        <w:trPr>
          <w:trHeight w:val="5381"/>
        </w:trPr>
        <w:tc>
          <w:tcPr>
            <w:tcW w:w="4765" w:type="dxa"/>
          </w:tcPr>
          <w:p w14:paraId="70898F11" w14:textId="2FD9F3B9" w:rsidR="00481E38" w:rsidRDefault="00481E38" w:rsidP="0027147C">
            <w:pPr>
              <w:ind w:left="426" w:hanging="426"/>
              <w:jc w:val="both"/>
              <w:rPr>
                <w:rFonts w:ascii="Century Gothic" w:eastAsia="Calibri" w:hAnsi="Century Gothic" w:cs="Arial"/>
                <w:b/>
                <w:sz w:val="18"/>
                <w:szCs w:val="18"/>
                <w:lang w:val="en-GB"/>
              </w:rPr>
            </w:pPr>
          </w:p>
          <w:p w14:paraId="70898F12" w14:textId="69D1C8A6" w:rsidR="00481E38" w:rsidRPr="00481E38" w:rsidRDefault="00481E38" w:rsidP="0027147C">
            <w:pPr>
              <w:ind w:left="426" w:hanging="426"/>
              <w:jc w:val="both"/>
              <w:rPr>
                <w:rFonts w:ascii="Century Gothic" w:eastAsia="Calibri" w:hAnsi="Century Gothic" w:cs="Arial"/>
                <w:sz w:val="18"/>
                <w:szCs w:val="18"/>
                <w:lang w:val="en-GB"/>
              </w:rPr>
            </w:pPr>
            <w:r>
              <w:rPr>
                <w:rFonts w:ascii="Century Gothic" w:eastAsia="Calibri" w:hAnsi="Century Gothic" w:cs="Arial"/>
                <w:b/>
                <w:sz w:val="18"/>
                <w:szCs w:val="18"/>
                <w:lang w:val="en-GB"/>
              </w:rPr>
              <w:t xml:space="preserve">         </w:t>
            </w:r>
            <w:r w:rsidRPr="00481E38">
              <w:rPr>
                <w:rFonts w:ascii="Century Gothic" w:eastAsia="Calibri" w:hAnsi="Century Gothic" w:cs="Arial"/>
                <w:b/>
                <w:sz w:val="18"/>
                <w:szCs w:val="18"/>
                <w:lang w:val="en-GB"/>
              </w:rPr>
              <w:t>I2.</w:t>
            </w:r>
            <w:r w:rsidRPr="00481E38">
              <w:rPr>
                <w:rFonts w:ascii="Century Gothic" w:eastAsia="Calibri" w:hAnsi="Century Gothic" w:cs="Arial"/>
                <w:b/>
                <w:sz w:val="18"/>
                <w:szCs w:val="18"/>
                <w:lang w:val="en-GB"/>
              </w:rPr>
              <w:tab/>
            </w:r>
            <w:r w:rsidR="00C868DE">
              <w:rPr>
                <w:rFonts w:ascii="Century Gothic" w:eastAsia="Calibri" w:hAnsi="Century Gothic" w:cs="Arial"/>
                <w:b/>
                <w:sz w:val="18"/>
                <w:szCs w:val="18"/>
                <w:lang w:val="en-GB"/>
              </w:rPr>
              <w:t xml:space="preserve">Independent review and testing of the firm’s compliance with its </w:t>
            </w:r>
            <w:r w:rsidRPr="00481E38">
              <w:rPr>
                <w:rFonts w:ascii="Century Gothic" w:eastAsia="Calibri" w:hAnsi="Century Gothic" w:cs="Arial"/>
                <w:b/>
                <w:sz w:val="18"/>
                <w:szCs w:val="18"/>
                <w:lang w:val="en-GB"/>
              </w:rPr>
              <w:t>AML/CFT policies, procedures, systems and controls.</w:t>
            </w:r>
          </w:p>
          <w:p w14:paraId="70898F13" w14:textId="77777777" w:rsidR="00481E38" w:rsidRPr="00481E38" w:rsidRDefault="00481E38" w:rsidP="0027147C">
            <w:pPr>
              <w:ind w:left="426" w:hanging="426"/>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 xml:space="preserve">Consider: </w:t>
            </w:r>
          </w:p>
          <w:p w14:paraId="70898F14" w14:textId="300B7A46" w:rsidR="00481E38" w:rsidRPr="00481E38" w:rsidRDefault="00481E38" w:rsidP="00481E38">
            <w:pPr>
              <w:numPr>
                <w:ilvl w:val="0"/>
                <w:numId w:val="21"/>
              </w:numPr>
              <w:spacing w:after="0" w:line="240" w:lineRule="auto"/>
              <w:contextualSpacing/>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 xml:space="preserve">when was the independent </w:t>
            </w:r>
            <w:r w:rsidR="003F6970">
              <w:rPr>
                <w:rFonts w:ascii="Century Gothic" w:eastAsia="Calibri" w:hAnsi="Century Gothic" w:cs="Arial"/>
                <w:sz w:val="18"/>
                <w:szCs w:val="18"/>
                <w:lang w:val="en-GB"/>
              </w:rPr>
              <w:t>review</w:t>
            </w:r>
            <w:r w:rsidRPr="00481E38">
              <w:rPr>
                <w:rFonts w:ascii="Century Gothic" w:eastAsia="Calibri" w:hAnsi="Century Gothic" w:cs="Arial"/>
                <w:sz w:val="18"/>
                <w:szCs w:val="18"/>
                <w:lang w:val="en-GB"/>
              </w:rPr>
              <w:t xml:space="preserve"> last undertaken and when is the next one scheduled</w:t>
            </w:r>
            <w:r w:rsidR="003F6970">
              <w:rPr>
                <w:rFonts w:ascii="Century Gothic" w:eastAsia="Calibri" w:hAnsi="Century Gothic" w:cs="Arial"/>
                <w:sz w:val="18"/>
                <w:szCs w:val="18"/>
                <w:lang w:val="en-GB"/>
              </w:rPr>
              <w:t xml:space="preserve"> (frequency of independent review</w:t>
            </w:r>
            <w:r w:rsidR="006A1957">
              <w:rPr>
                <w:rFonts w:ascii="Century Gothic" w:eastAsia="Calibri" w:hAnsi="Century Gothic" w:cs="Arial"/>
                <w:sz w:val="18"/>
                <w:szCs w:val="18"/>
                <w:lang w:val="en-GB"/>
              </w:rPr>
              <w:t xml:space="preserve"> and whether this is </w:t>
            </w:r>
            <w:r w:rsidR="005E4587">
              <w:rPr>
                <w:rFonts w:ascii="Century Gothic" w:eastAsia="Calibri" w:hAnsi="Century Gothic" w:cs="Arial"/>
                <w:sz w:val="18"/>
                <w:szCs w:val="18"/>
                <w:lang w:val="en-GB"/>
              </w:rPr>
              <w:t>complian</w:t>
            </w:r>
            <w:r w:rsidR="006A1957">
              <w:rPr>
                <w:rFonts w:ascii="Century Gothic" w:eastAsia="Calibri" w:hAnsi="Century Gothic" w:cs="Arial"/>
                <w:sz w:val="18"/>
                <w:szCs w:val="18"/>
                <w:lang w:val="en-GB"/>
              </w:rPr>
              <w:t>t</w:t>
            </w:r>
            <w:r w:rsidR="005E4587">
              <w:rPr>
                <w:rFonts w:ascii="Century Gothic" w:eastAsia="Calibri" w:hAnsi="Century Gothic" w:cs="Arial"/>
                <w:sz w:val="18"/>
                <w:szCs w:val="18"/>
                <w:lang w:val="en-GB"/>
              </w:rPr>
              <w:t xml:space="preserve"> with the relevant provisions of the AML/CFTR</w:t>
            </w:r>
            <w:r w:rsidR="003F6970">
              <w:rPr>
                <w:rFonts w:ascii="Century Gothic" w:eastAsia="Calibri" w:hAnsi="Century Gothic" w:cs="Arial"/>
                <w:sz w:val="18"/>
                <w:szCs w:val="18"/>
                <w:lang w:val="en-GB"/>
              </w:rPr>
              <w:t>)</w:t>
            </w:r>
            <w:r w:rsidRPr="00481E38">
              <w:rPr>
                <w:rFonts w:ascii="Century Gothic" w:eastAsia="Calibri" w:hAnsi="Century Gothic" w:cs="Arial"/>
                <w:sz w:val="18"/>
                <w:szCs w:val="18"/>
                <w:lang w:val="en-GB"/>
              </w:rPr>
              <w:t xml:space="preserve">;  </w:t>
            </w:r>
          </w:p>
          <w:p w14:paraId="70898F15" w14:textId="77777777" w:rsidR="00481E38" w:rsidRPr="00481E38" w:rsidRDefault="00481E38" w:rsidP="00481E38">
            <w:pPr>
              <w:numPr>
                <w:ilvl w:val="0"/>
                <w:numId w:val="21"/>
              </w:numPr>
              <w:spacing w:after="0" w:line="240" w:lineRule="auto"/>
              <w:contextualSpacing/>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 xml:space="preserve">who undertook the review and whether they are </w:t>
            </w:r>
            <w:r w:rsidR="003F6970">
              <w:rPr>
                <w:rFonts w:ascii="Century Gothic" w:eastAsia="Calibri" w:hAnsi="Century Gothic" w:cs="Arial"/>
                <w:sz w:val="18"/>
                <w:szCs w:val="18"/>
                <w:lang w:val="en-GB"/>
              </w:rPr>
              <w:t xml:space="preserve">professionally competent, qualified, skilled and </w:t>
            </w:r>
            <w:r w:rsidRPr="00481E38">
              <w:rPr>
                <w:rFonts w:ascii="Century Gothic" w:eastAsia="Calibri" w:hAnsi="Century Gothic" w:cs="Arial"/>
                <w:sz w:val="18"/>
                <w:szCs w:val="18"/>
                <w:lang w:val="en-GB"/>
              </w:rPr>
              <w:t xml:space="preserve">sufficiently independent from the AML function; </w:t>
            </w:r>
          </w:p>
          <w:p w14:paraId="70898F16" w14:textId="77777777" w:rsidR="00481E38" w:rsidRPr="00481E38" w:rsidRDefault="00481E38" w:rsidP="00481E38">
            <w:pPr>
              <w:numPr>
                <w:ilvl w:val="0"/>
                <w:numId w:val="21"/>
              </w:numPr>
              <w:spacing w:after="0" w:line="240" w:lineRule="auto"/>
              <w:contextualSpacing/>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 xml:space="preserve">if the scope of the review is clearly documented and if it is sufficient to determine the effectiveness of the Firm’s AML/CFT policies, procedures, systems and controls; </w:t>
            </w:r>
          </w:p>
          <w:p w14:paraId="70898F17" w14:textId="2DF17A21" w:rsidR="00481E38" w:rsidRPr="00481E38" w:rsidRDefault="00481E38" w:rsidP="00481E38">
            <w:pPr>
              <w:numPr>
                <w:ilvl w:val="0"/>
                <w:numId w:val="21"/>
              </w:numPr>
              <w:spacing w:after="0" w:line="240" w:lineRule="auto"/>
              <w:contextualSpacing/>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 xml:space="preserve">whether findings from the review are reported to senior management; </w:t>
            </w:r>
            <w:r w:rsidR="00141FD3">
              <w:rPr>
                <w:rFonts w:ascii="Century Gothic" w:eastAsia="Calibri" w:hAnsi="Century Gothic" w:cs="Arial"/>
                <w:sz w:val="18"/>
                <w:szCs w:val="18"/>
                <w:lang w:val="en-GB"/>
              </w:rPr>
              <w:t xml:space="preserve">and </w:t>
            </w:r>
          </w:p>
          <w:p w14:paraId="70898F18" w14:textId="77777777" w:rsidR="00481E38" w:rsidRPr="00481E38" w:rsidRDefault="00481E38" w:rsidP="00481E38">
            <w:pPr>
              <w:numPr>
                <w:ilvl w:val="0"/>
                <w:numId w:val="21"/>
              </w:numPr>
              <w:spacing w:after="0" w:line="240" w:lineRule="auto"/>
              <w:contextualSpacing/>
              <w:jc w:val="both"/>
              <w:rPr>
                <w:rFonts w:ascii="Century Gothic" w:eastAsia="Calibri" w:hAnsi="Century Gothic" w:cs="Arial"/>
                <w:sz w:val="18"/>
                <w:szCs w:val="18"/>
                <w:lang w:val="en-GB"/>
              </w:rPr>
            </w:pPr>
            <w:proofErr w:type="gramStart"/>
            <w:r w:rsidRPr="00481E38">
              <w:rPr>
                <w:rFonts w:ascii="Century Gothic" w:eastAsia="Calibri" w:hAnsi="Century Gothic" w:cs="Arial"/>
                <w:sz w:val="18"/>
                <w:szCs w:val="18"/>
                <w:lang w:val="en-GB"/>
              </w:rPr>
              <w:t>whether</w:t>
            </w:r>
            <w:proofErr w:type="gramEnd"/>
            <w:r w:rsidRPr="00481E38">
              <w:rPr>
                <w:rFonts w:ascii="Century Gothic" w:eastAsia="Calibri" w:hAnsi="Century Gothic" w:cs="Arial"/>
                <w:sz w:val="18"/>
                <w:szCs w:val="18"/>
                <w:lang w:val="en-GB"/>
              </w:rPr>
              <w:t xml:space="preserve"> it is clear who is responsible for implementing and following up the recommended actions.  </w:t>
            </w:r>
          </w:p>
        </w:tc>
        <w:tc>
          <w:tcPr>
            <w:tcW w:w="3510" w:type="dxa"/>
          </w:tcPr>
          <w:p w14:paraId="70898F19" w14:textId="77777777" w:rsidR="00481E38" w:rsidRPr="00481E38" w:rsidRDefault="00481E38" w:rsidP="0027147C">
            <w:pPr>
              <w:rPr>
                <w:rFonts w:ascii="Century Gothic" w:eastAsia="Calibri" w:hAnsi="Century Gothic" w:cs="Arial"/>
                <w:sz w:val="18"/>
                <w:szCs w:val="18"/>
                <w:lang w:val="en-GB"/>
              </w:rPr>
            </w:pPr>
          </w:p>
        </w:tc>
        <w:tc>
          <w:tcPr>
            <w:tcW w:w="1710" w:type="dxa"/>
          </w:tcPr>
          <w:p w14:paraId="70898F1A" w14:textId="77777777" w:rsidR="00481E38" w:rsidRPr="001626E7" w:rsidRDefault="00481E38" w:rsidP="0027147C">
            <w:pPr>
              <w:jc w:val="both"/>
              <w:rPr>
                <w:rFonts w:ascii="Century Gothic" w:eastAsia="Calibri" w:hAnsi="Century Gothic" w:cs="Arial"/>
                <w:sz w:val="20"/>
                <w:szCs w:val="20"/>
                <w:lang w:val="en-GB"/>
              </w:rPr>
            </w:pPr>
          </w:p>
        </w:tc>
      </w:tr>
      <w:tr w:rsidR="00D26459" w:rsidRPr="001626E7" w14:paraId="70898F27" w14:textId="77777777" w:rsidTr="000E74FA">
        <w:tc>
          <w:tcPr>
            <w:tcW w:w="4765" w:type="dxa"/>
          </w:tcPr>
          <w:p w14:paraId="70898F1C" w14:textId="77777777" w:rsidR="00481E38" w:rsidRDefault="00481E38" w:rsidP="0027147C">
            <w:pPr>
              <w:ind w:left="426" w:hanging="426"/>
              <w:jc w:val="both"/>
              <w:rPr>
                <w:rFonts w:ascii="Century Gothic" w:eastAsia="Calibri" w:hAnsi="Century Gothic" w:cs="Arial"/>
                <w:b/>
                <w:sz w:val="18"/>
                <w:szCs w:val="18"/>
                <w:lang w:val="en-GB"/>
              </w:rPr>
            </w:pPr>
          </w:p>
          <w:p w14:paraId="70898F1D" w14:textId="77777777" w:rsidR="00481E38" w:rsidRPr="00481E38" w:rsidRDefault="007A71C5" w:rsidP="0027147C">
            <w:pPr>
              <w:ind w:left="426" w:hanging="426"/>
              <w:jc w:val="both"/>
              <w:rPr>
                <w:rFonts w:ascii="Century Gothic" w:eastAsia="Calibri" w:hAnsi="Century Gothic" w:cs="Arial"/>
                <w:sz w:val="18"/>
                <w:szCs w:val="18"/>
                <w:lang w:val="en-GB"/>
              </w:rPr>
            </w:pPr>
            <w:r>
              <w:rPr>
                <w:rFonts w:ascii="Century Gothic" w:eastAsia="Calibri" w:hAnsi="Century Gothic" w:cs="Arial"/>
                <w:b/>
                <w:sz w:val="18"/>
                <w:szCs w:val="18"/>
                <w:lang w:val="en-GB"/>
              </w:rPr>
              <w:t xml:space="preserve">         I3.</w:t>
            </w:r>
            <w:r w:rsidR="00481E38" w:rsidRPr="00481E38">
              <w:rPr>
                <w:rFonts w:ascii="Century Gothic" w:eastAsia="Calibri" w:hAnsi="Century Gothic" w:cs="Arial"/>
                <w:b/>
                <w:sz w:val="18"/>
                <w:szCs w:val="18"/>
                <w:lang w:val="en-GB"/>
              </w:rPr>
              <w:t>Adequate procedures in place to identify, conduct due diligence on and deal with Politically Exposed Persons.</w:t>
            </w:r>
            <w:r w:rsidR="00481E38" w:rsidRPr="00481E38">
              <w:rPr>
                <w:rFonts w:ascii="Century Gothic" w:eastAsia="Calibri" w:hAnsi="Century Gothic" w:cs="Arial"/>
                <w:sz w:val="18"/>
                <w:szCs w:val="18"/>
                <w:lang w:val="en-GB"/>
              </w:rPr>
              <w:t xml:space="preserve"> </w:t>
            </w:r>
          </w:p>
          <w:p w14:paraId="70898F1E" w14:textId="77777777" w:rsidR="00481E38" w:rsidRPr="00481E38" w:rsidRDefault="00481E38" w:rsidP="0027147C">
            <w:pPr>
              <w:ind w:left="426" w:hanging="426"/>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 xml:space="preserve">Consider: </w:t>
            </w:r>
          </w:p>
          <w:p w14:paraId="70898F1F" w14:textId="77777777" w:rsidR="00481E38" w:rsidRPr="00481E38" w:rsidRDefault="00481E38" w:rsidP="00481E38">
            <w:pPr>
              <w:numPr>
                <w:ilvl w:val="0"/>
                <w:numId w:val="21"/>
              </w:numPr>
              <w:spacing w:after="0" w:line="240" w:lineRule="auto"/>
              <w:contextualSpacing/>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 xml:space="preserve">whether the Firm has an accurate and documented definition of a Politically Exposed Person (PEP); </w:t>
            </w:r>
          </w:p>
          <w:p w14:paraId="70898F20" w14:textId="77777777" w:rsidR="00481E38" w:rsidRPr="00481E38" w:rsidRDefault="00481E38" w:rsidP="00481E38">
            <w:pPr>
              <w:numPr>
                <w:ilvl w:val="0"/>
                <w:numId w:val="21"/>
              </w:numPr>
              <w:spacing w:after="0" w:line="240" w:lineRule="auto"/>
              <w:contextualSpacing/>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 xml:space="preserve">what methods the Firm uses in order to identify if an individual is a PEP; </w:t>
            </w:r>
          </w:p>
          <w:p w14:paraId="70898F21" w14:textId="77777777" w:rsidR="00481E38" w:rsidRPr="00481E38" w:rsidRDefault="00481E38" w:rsidP="00481E38">
            <w:pPr>
              <w:numPr>
                <w:ilvl w:val="0"/>
                <w:numId w:val="21"/>
              </w:numPr>
              <w:spacing w:after="0" w:line="240" w:lineRule="auto"/>
              <w:contextualSpacing/>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if senior management approval is required to open an account with a PEP (and acknowledging the risks involved with the PEP);</w:t>
            </w:r>
          </w:p>
          <w:p w14:paraId="70898F22" w14:textId="6C8535F0" w:rsidR="00481E38" w:rsidRPr="00481E38" w:rsidRDefault="00481E38" w:rsidP="00481E38">
            <w:pPr>
              <w:numPr>
                <w:ilvl w:val="0"/>
                <w:numId w:val="21"/>
              </w:numPr>
              <w:spacing w:after="0" w:line="240" w:lineRule="auto"/>
              <w:contextualSpacing/>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 xml:space="preserve">whether procedures include steps to establish origin of funds and source of wealth or income; </w:t>
            </w:r>
            <w:r w:rsidR="00141FD3">
              <w:rPr>
                <w:rFonts w:ascii="Century Gothic" w:eastAsia="Calibri" w:hAnsi="Century Gothic" w:cs="Arial"/>
                <w:sz w:val="18"/>
                <w:szCs w:val="18"/>
                <w:lang w:val="en-GB"/>
              </w:rPr>
              <w:t xml:space="preserve">and </w:t>
            </w:r>
          </w:p>
          <w:p w14:paraId="70898F24" w14:textId="456EBDE7" w:rsidR="00481E38" w:rsidRPr="00481E38" w:rsidRDefault="00481E38" w:rsidP="00026695">
            <w:pPr>
              <w:numPr>
                <w:ilvl w:val="0"/>
                <w:numId w:val="21"/>
              </w:numPr>
              <w:spacing w:after="0" w:line="240" w:lineRule="auto"/>
              <w:contextualSpacing/>
              <w:jc w:val="both"/>
              <w:rPr>
                <w:rFonts w:ascii="Century Gothic" w:eastAsia="Calibri" w:hAnsi="Century Gothic" w:cs="Arial"/>
                <w:sz w:val="18"/>
                <w:szCs w:val="18"/>
                <w:lang w:val="en-GB"/>
              </w:rPr>
            </w:pPr>
            <w:proofErr w:type="gramStart"/>
            <w:r w:rsidRPr="00481E38">
              <w:rPr>
                <w:rFonts w:ascii="Century Gothic" w:eastAsia="Calibri" w:hAnsi="Century Gothic" w:cs="Arial"/>
                <w:sz w:val="18"/>
                <w:szCs w:val="18"/>
                <w:lang w:val="en-GB"/>
              </w:rPr>
              <w:t>how</w:t>
            </w:r>
            <w:proofErr w:type="gramEnd"/>
            <w:r w:rsidRPr="00481E38">
              <w:rPr>
                <w:rFonts w:ascii="Century Gothic" w:eastAsia="Calibri" w:hAnsi="Century Gothic" w:cs="Arial"/>
                <w:sz w:val="18"/>
                <w:szCs w:val="18"/>
                <w:lang w:val="en-GB"/>
              </w:rPr>
              <w:t xml:space="preserve"> senior management provide regular oversight of the relationship. </w:t>
            </w:r>
          </w:p>
        </w:tc>
        <w:tc>
          <w:tcPr>
            <w:tcW w:w="3510" w:type="dxa"/>
          </w:tcPr>
          <w:p w14:paraId="70898F25" w14:textId="77777777" w:rsidR="00481E38" w:rsidRPr="00481E38" w:rsidRDefault="00481E38" w:rsidP="0027147C">
            <w:pPr>
              <w:rPr>
                <w:rFonts w:ascii="Century Gothic" w:eastAsia="Calibri" w:hAnsi="Century Gothic" w:cs="Arial"/>
                <w:sz w:val="18"/>
                <w:szCs w:val="18"/>
                <w:lang w:val="en-GB"/>
              </w:rPr>
            </w:pPr>
          </w:p>
        </w:tc>
        <w:tc>
          <w:tcPr>
            <w:tcW w:w="1710" w:type="dxa"/>
          </w:tcPr>
          <w:p w14:paraId="70898F26" w14:textId="77777777" w:rsidR="00481E38" w:rsidRPr="001626E7" w:rsidRDefault="00481E38" w:rsidP="0027147C">
            <w:pPr>
              <w:jc w:val="both"/>
              <w:rPr>
                <w:rFonts w:ascii="Century Gothic" w:eastAsia="Calibri" w:hAnsi="Century Gothic" w:cs="Arial"/>
                <w:sz w:val="20"/>
                <w:szCs w:val="20"/>
                <w:lang w:val="en-GB"/>
              </w:rPr>
            </w:pPr>
          </w:p>
        </w:tc>
      </w:tr>
    </w:tbl>
    <w:p w14:paraId="5310CFC2" w14:textId="219AE1C1" w:rsidR="00F90337" w:rsidRDefault="00F90337" w:rsidP="00127355">
      <w:pPr>
        <w:spacing w:after="200" w:line="276" w:lineRule="auto"/>
        <w:rPr>
          <w:rFonts w:ascii="Century Gothic" w:hAnsi="Century Gothic" w:cs="Arial"/>
          <w:b/>
          <w:bCs/>
          <w:kern w:val="32"/>
          <w:sz w:val="18"/>
          <w:szCs w:val="18"/>
          <w:lang w:val="en-GB"/>
        </w:rPr>
      </w:pPr>
      <w:r w:rsidRPr="006E5FE9">
        <w:rPr>
          <w:rFonts w:ascii="Century Gothic" w:hAnsi="Century Gothic" w:cs="Arial"/>
          <w:b/>
          <w:bCs/>
          <w:kern w:val="32"/>
          <w:sz w:val="18"/>
          <w:szCs w:val="18"/>
          <w:lang w:val="en-GB"/>
        </w:rPr>
        <w:t>I.</w:t>
      </w:r>
      <w:r w:rsidRPr="006E5FE9">
        <w:rPr>
          <w:rFonts w:ascii="Century Gothic" w:hAnsi="Century Gothic" w:cs="Arial"/>
          <w:b/>
          <w:bCs/>
          <w:kern w:val="32"/>
          <w:sz w:val="18"/>
          <w:szCs w:val="18"/>
          <w:lang w:val="en-GB"/>
        </w:rPr>
        <w:tab/>
        <w:t>Other</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65"/>
        <w:gridCol w:w="3510"/>
        <w:gridCol w:w="1710"/>
      </w:tblGrid>
      <w:tr w:rsidR="00127355" w:rsidRPr="001626E7" w14:paraId="7A0A1965" w14:textId="77777777" w:rsidTr="000E74FA">
        <w:trPr>
          <w:trHeight w:val="665"/>
        </w:trPr>
        <w:tc>
          <w:tcPr>
            <w:tcW w:w="4765" w:type="dxa"/>
            <w:shd w:val="clear" w:color="auto" w:fill="C00000"/>
            <w:vAlign w:val="bottom"/>
          </w:tcPr>
          <w:p w14:paraId="46EC3347" w14:textId="77777777" w:rsidR="00127355" w:rsidRPr="00481E38" w:rsidRDefault="00127355" w:rsidP="00E1489B">
            <w:pPr>
              <w:jc w:val="center"/>
              <w:rPr>
                <w:rFonts w:ascii="Century Gothic" w:eastAsia="Calibri" w:hAnsi="Century Gothic" w:cs="Arial"/>
                <w:b/>
                <w:color w:val="FFFFFF"/>
                <w:sz w:val="18"/>
                <w:szCs w:val="18"/>
                <w:lang w:val="en-GB"/>
              </w:rPr>
            </w:pPr>
            <w:r w:rsidRPr="00481E38">
              <w:rPr>
                <w:rFonts w:ascii="Century Gothic" w:eastAsia="Calibri" w:hAnsi="Century Gothic" w:cs="Arial"/>
                <w:b/>
                <w:color w:val="FFFFFF"/>
                <w:sz w:val="18"/>
                <w:szCs w:val="18"/>
                <w:lang w:val="en-GB"/>
              </w:rPr>
              <w:t>Area</w:t>
            </w:r>
          </w:p>
        </w:tc>
        <w:tc>
          <w:tcPr>
            <w:tcW w:w="3510" w:type="dxa"/>
            <w:shd w:val="clear" w:color="auto" w:fill="C00000"/>
            <w:vAlign w:val="bottom"/>
          </w:tcPr>
          <w:p w14:paraId="6E77F4BF" w14:textId="77777777" w:rsidR="00127355" w:rsidRPr="00481E38" w:rsidRDefault="00127355" w:rsidP="00E1489B">
            <w:pPr>
              <w:jc w:val="center"/>
              <w:rPr>
                <w:rFonts w:ascii="Century Gothic" w:eastAsia="Calibri" w:hAnsi="Century Gothic" w:cs="Arial"/>
                <w:b/>
                <w:color w:val="FFFFFF"/>
                <w:sz w:val="18"/>
                <w:szCs w:val="18"/>
                <w:lang w:val="en-GB"/>
              </w:rPr>
            </w:pPr>
            <w:r w:rsidRPr="00481E38">
              <w:rPr>
                <w:rFonts w:ascii="Century Gothic" w:eastAsia="Calibri" w:hAnsi="Century Gothic" w:cs="Arial"/>
                <w:b/>
                <w:color w:val="FFFFFF"/>
                <w:sz w:val="18"/>
                <w:szCs w:val="18"/>
                <w:lang w:val="en-GB"/>
              </w:rPr>
              <w:t>Assessment</w:t>
            </w:r>
          </w:p>
        </w:tc>
        <w:tc>
          <w:tcPr>
            <w:tcW w:w="1710" w:type="dxa"/>
            <w:shd w:val="clear" w:color="auto" w:fill="C00000"/>
            <w:vAlign w:val="bottom"/>
          </w:tcPr>
          <w:p w14:paraId="0AF527F2" w14:textId="77777777" w:rsidR="00127355" w:rsidRPr="001626E7" w:rsidRDefault="00127355" w:rsidP="00E1489B">
            <w:pPr>
              <w:jc w:val="center"/>
              <w:rPr>
                <w:rFonts w:ascii="Century Gothic" w:eastAsia="Calibri" w:hAnsi="Century Gothic" w:cs="Arial"/>
                <w:b/>
                <w:color w:val="FFFFFF"/>
                <w:sz w:val="20"/>
                <w:szCs w:val="20"/>
                <w:lang w:val="en-GB"/>
              </w:rPr>
            </w:pPr>
            <w:r w:rsidRPr="001626E7">
              <w:rPr>
                <w:rFonts w:ascii="Century Gothic" w:eastAsia="Calibri" w:hAnsi="Century Gothic" w:cs="Arial"/>
                <w:b/>
                <w:color w:val="FFFFFF"/>
                <w:sz w:val="20"/>
                <w:szCs w:val="20"/>
                <w:lang w:val="en-GB"/>
              </w:rPr>
              <w:t>Rating</w:t>
            </w:r>
          </w:p>
        </w:tc>
      </w:tr>
      <w:tr w:rsidR="00D26459" w:rsidRPr="001626E7" w14:paraId="70898F32" w14:textId="77777777" w:rsidTr="000E74FA">
        <w:trPr>
          <w:trHeight w:val="4949"/>
        </w:trPr>
        <w:tc>
          <w:tcPr>
            <w:tcW w:w="4765" w:type="dxa"/>
          </w:tcPr>
          <w:p w14:paraId="70898F28" w14:textId="0704828B" w:rsidR="00481E38" w:rsidRDefault="00481E38" w:rsidP="0027147C">
            <w:pPr>
              <w:ind w:left="426" w:hanging="426"/>
              <w:jc w:val="both"/>
              <w:rPr>
                <w:rFonts w:ascii="Century Gothic" w:eastAsia="Calibri" w:hAnsi="Century Gothic" w:cs="Arial"/>
                <w:b/>
                <w:sz w:val="18"/>
                <w:szCs w:val="18"/>
                <w:lang w:val="en-GB"/>
              </w:rPr>
            </w:pPr>
          </w:p>
          <w:p w14:paraId="70898F29" w14:textId="77777777" w:rsidR="00481E38" w:rsidRPr="00481E38" w:rsidRDefault="007A71C5" w:rsidP="0027147C">
            <w:pPr>
              <w:ind w:left="426" w:hanging="426"/>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r w:rsidR="00481E38" w:rsidRPr="00481E38">
              <w:rPr>
                <w:rFonts w:ascii="Century Gothic" w:eastAsia="Calibri" w:hAnsi="Century Gothic" w:cs="Arial"/>
                <w:b/>
                <w:sz w:val="18"/>
                <w:szCs w:val="18"/>
                <w:lang w:val="en-GB"/>
              </w:rPr>
              <w:t>I4.</w:t>
            </w:r>
            <w:r w:rsidR="00481E38" w:rsidRPr="00481E38">
              <w:rPr>
                <w:rFonts w:ascii="Century Gothic" w:eastAsia="Calibri" w:hAnsi="Century Gothic" w:cs="Arial"/>
                <w:b/>
                <w:sz w:val="18"/>
                <w:szCs w:val="18"/>
                <w:lang w:val="en-GB"/>
              </w:rPr>
              <w:tab/>
              <w:t xml:space="preserve">If the Firm has correspondent banking client relationships, complying with the due diligence requirements as set out in Rule 1.3.7 of the QFC Regulatory Authority AML/CFT Rules 2010. </w:t>
            </w:r>
          </w:p>
          <w:p w14:paraId="70898F2A" w14:textId="77777777" w:rsidR="00481E38" w:rsidRPr="00481E38" w:rsidRDefault="00481E38" w:rsidP="0027147C">
            <w:pPr>
              <w:ind w:left="426" w:hanging="426"/>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 xml:space="preserve">Consider: </w:t>
            </w:r>
          </w:p>
          <w:p w14:paraId="70898F2B" w14:textId="77777777" w:rsidR="00481E38" w:rsidRPr="00481E38" w:rsidRDefault="00481E38" w:rsidP="00481E38">
            <w:pPr>
              <w:numPr>
                <w:ilvl w:val="0"/>
                <w:numId w:val="22"/>
              </w:numPr>
              <w:spacing w:after="0" w:line="240" w:lineRule="auto"/>
              <w:contextualSpacing/>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 xml:space="preserve">whether the Firm has documented procedures for entering into correspondent banking client relationships and whether these have been followed for the relationships that have been established; </w:t>
            </w:r>
          </w:p>
          <w:p w14:paraId="70898F2C" w14:textId="435E8D78" w:rsidR="00D26459" w:rsidRDefault="00D26459" w:rsidP="00481E38">
            <w:pPr>
              <w:numPr>
                <w:ilvl w:val="0"/>
                <w:numId w:val="22"/>
              </w:numPr>
              <w:spacing w:after="0" w:line="240" w:lineRule="auto"/>
              <w:contextualSpacing/>
              <w:jc w:val="both"/>
              <w:rPr>
                <w:rFonts w:ascii="Century Gothic" w:eastAsia="Calibri" w:hAnsi="Century Gothic" w:cs="Arial"/>
                <w:sz w:val="18"/>
                <w:szCs w:val="18"/>
                <w:lang w:val="en-GB"/>
              </w:rPr>
            </w:pPr>
            <w:r>
              <w:rPr>
                <w:rFonts w:ascii="Century Gothic" w:eastAsia="Calibri" w:hAnsi="Century Gothic" w:cs="Arial"/>
                <w:sz w:val="18"/>
                <w:szCs w:val="18"/>
                <w:lang w:val="en-GB"/>
              </w:rPr>
              <w:t>whether an assessment has been conducted on the respondent bank’s AML/CFT policies, procedures, systems and controls to decide if they are adequate and effective;</w:t>
            </w:r>
          </w:p>
          <w:p w14:paraId="70898F2D" w14:textId="67B90D16" w:rsidR="00481E38" w:rsidRPr="00481E38" w:rsidRDefault="00D26459" w:rsidP="00481E38">
            <w:pPr>
              <w:numPr>
                <w:ilvl w:val="0"/>
                <w:numId w:val="22"/>
              </w:numPr>
              <w:spacing w:after="0" w:line="240" w:lineRule="auto"/>
              <w:contextualSpacing/>
              <w:jc w:val="both"/>
              <w:rPr>
                <w:rFonts w:ascii="Century Gothic" w:eastAsia="Calibri" w:hAnsi="Century Gothic" w:cs="Arial"/>
                <w:sz w:val="18"/>
                <w:szCs w:val="18"/>
                <w:lang w:val="en-GB"/>
              </w:rPr>
            </w:pPr>
            <w:r>
              <w:rPr>
                <w:rFonts w:ascii="Century Gothic" w:eastAsia="Calibri" w:hAnsi="Century Gothic" w:cs="Arial"/>
                <w:sz w:val="18"/>
                <w:szCs w:val="18"/>
                <w:lang w:val="en-GB"/>
              </w:rPr>
              <w:t>has senior management’s approval to establish the relationship been obtained;</w:t>
            </w:r>
            <w:r w:rsidR="00481E38" w:rsidRPr="00481E38">
              <w:rPr>
                <w:rFonts w:ascii="Century Gothic" w:eastAsia="Calibri" w:hAnsi="Century Gothic" w:cs="Arial"/>
                <w:sz w:val="18"/>
                <w:szCs w:val="18"/>
                <w:lang w:val="en-GB"/>
              </w:rPr>
              <w:t xml:space="preserve"> </w:t>
            </w:r>
            <w:r w:rsidR="00F90337">
              <w:rPr>
                <w:rFonts w:ascii="Century Gothic" w:eastAsia="Calibri" w:hAnsi="Century Gothic" w:cs="Arial"/>
                <w:sz w:val="18"/>
                <w:szCs w:val="18"/>
                <w:lang w:val="en-GB"/>
              </w:rPr>
              <w:t>and</w:t>
            </w:r>
          </w:p>
          <w:p w14:paraId="70898F2E" w14:textId="77777777" w:rsidR="00481E38" w:rsidRPr="00481E38" w:rsidRDefault="00481E38" w:rsidP="00481E38">
            <w:pPr>
              <w:numPr>
                <w:ilvl w:val="0"/>
                <w:numId w:val="22"/>
              </w:numPr>
              <w:spacing w:after="0" w:line="240" w:lineRule="auto"/>
              <w:contextualSpacing/>
              <w:jc w:val="both"/>
              <w:rPr>
                <w:rFonts w:ascii="Century Gothic" w:eastAsia="Calibri" w:hAnsi="Century Gothic" w:cs="Arial"/>
                <w:sz w:val="18"/>
                <w:szCs w:val="18"/>
                <w:lang w:val="en-GB"/>
              </w:rPr>
            </w:pPr>
            <w:proofErr w:type="gramStart"/>
            <w:r w:rsidRPr="00481E38">
              <w:rPr>
                <w:rFonts w:ascii="Century Gothic" w:eastAsia="Calibri" w:hAnsi="Century Gothic" w:cs="Arial"/>
                <w:sz w:val="18"/>
                <w:szCs w:val="18"/>
                <w:lang w:val="en-GB"/>
              </w:rPr>
              <w:t>what</w:t>
            </w:r>
            <w:proofErr w:type="gramEnd"/>
            <w:r w:rsidRPr="00481E38">
              <w:rPr>
                <w:rFonts w:ascii="Century Gothic" w:eastAsia="Calibri" w:hAnsi="Century Gothic" w:cs="Arial"/>
                <w:sz w:val="18"/>
                <w:szCs w:val="18"/>
                <w:lang w:val="en-GB"/>
              </w:rPr>
              <w:t xml:space="preserve"> ongoing monitoring is undertaken on a correspondent banking client. </w:t>
            </w:r>
          </w:p>
          <w:p w14:paraId="70898F2F" w14:textId="77777777" w:rsidR="00481E38" w:rsidRPr="00481E38" w:rsidRDefault="00481E38" w:rsidP="00481E38">
            <w:pPr>
              <w:spacing w:after="0" w:line="240" w:lineRule="auto"/>
              <w:ind w:left="720"/>
              <w:contextualSpacing/>
              <w:jc w:val="both"/>
              <w:rPr>
                <w:rFonts w:ascii="Century Gothic" w:eastAsia="Calibri" w:hAnsi="Century Gothic" w:cs="Arial"/>
                <w:sz w:val="18"/>
                <w:szCs w:val="18"/>
                <w:lang w:val="en-GB"/>
              </w:rPr>
            </w:pPr>
          </w:p>
        </w:tc>
        <w:tc>
          <w:tcPr>
            <w:tcW w:w="3510" w:type="dxa"/>
          </w:tcPr>
          <w:p w14:paraId="70898F30" w14:textId="77777777" w:rsidR="00481E38" w:rsidRPr="00481E38" w:rsidRDefault="00481E38" w:rsidP="0027147C">
            <w:pPr>
              <w:rPr>
                <w:rFonts w:ascii="Century Gothic" w:eastAsia="Calibri" w:hAnsi="Century Gothic" w:cs="Arial"/>
                <w:sz w:val="18"/>
                <w:szCs w:val="18"/>
                <w:lang w:val="en-GB"/>
              </w:rPr>
            </w:pPr>
          </w:p>
        </w:tc>
        <w:tc>
          <w:tcPr>
            <w:tcW w:w="1710" w:type="dxa"/>
          </w:tcPr>
          <w:p w14:paraId="70898F31" w14:textId="77777777" w:rsidR="00481E38" w:rsidRPr="001626E7" w:rsidRDefault="00481E38" w:rsidP="0027147C">
            <w:pPr>
              <w:jc w:val="both"/>
              <w:rPr>
                <w:rFonts w:ascii="Century Gothic" w:eastAsia="Calibri" w:hAnsi="Century Gothic" w:cs="Arial"/>
                <w:sz w:val="20"/>
                <w:szCs w:val="20"/>
                <w:lang w:val="en-GB"/>
              </w:rPr>
            </w:pPr>
          </w:p>
        </w:tc>
      </w:tr>
    </w:tbl>
    <w:p w14:paraId="4FEFE72A" w14:textId="33864628" w:rsidR="00C7621F" w:rsidRDefault="00C7621F">
      <w:r>
        <w:br w:type="page"/>
      </w:r>
    </w:p>
    <w:p w14:paraId="59472D64" w14:textId="77777777" w:rsidR="00C7621F" w:rsidRDefault="00C7621F" w:rsidP="00C7621F">
      <w:pPr>
        <w:jc w:val="both"/>
        <w:rPr>
          <w:rFonts w:ascii="Century Gothic" w:hAnsi="Century Gothic" w:cs="Arial"/>
          <w:b/>
          <w:bCs/>
          <w:kern w:val="32"/>
          <w:sz w:val="18"/>
          <w:szCs w:val="18"/>
          <w:lang w:val="en-GB"/>
        </w:rPr>
      </w:pPr>
      <w:r w:rsidRPr="006E5FE9">
        <w:rPr>
          <w:rFonts w:ascii="Century Gothic" w:hAnsi="Century Gothic" w:cs="Arial"/>
          <w:b/>
          <w:bCs/>
          <w:kern w:val="32"/>
          <w:sz w:val="18"/>
          <w:szCs w:val="18"/>
          <w:lang w:val="en-GB"/>
        </w:rPr>
        <w:t>I.</w:t>
      </w:r>
      <w:r w:rsidRPr="006E5FE9">
        <w:rPr>
          <w:rFonts w:ascii="Century Gothic" w:hAnsi="Century Gothic" w:cs="Arial"/>
          <w:b/>
          <w:bCs/>
          <w:kern w:val="32"/>
          <w:sz w:val="18"/>
          <w:szCs w:val="18"/>
          <w:lang w:val="en-GB"/>
        </w:rPr>
        <w:tab/>
        <w:t>Other</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65"/>
        <w:gridCol w:w="3510"/>
        <w:gridCol w:w="1710"/>
      </w:tblGrid>
      <w:tr w:rsidR="00127355" w:rsidRPr="001626E7" w14:paraId="0E6160EB" w14:textId="77777777" w:rsidTr="000E74FA">
        <w:trPr>
          <w:trHeight w:val="665"/>
        </w:trPr>
        <w:tc>
          <w:tcPr>
            <w:tcW w:w="4765" w:type="dxa"/>
            <w:shd w:val="clear" w:color="auto" w:fill="C00000"/>
            <w:vAlign w:val="bottom"/>
          </w:tcPr>
          <w:p w14:paraId="0A6E8C62" w14:textId="77777777" w:rsidR="00127355" w:rsidRPr="00481E38" w:rsidRDefault="00127355" w:rsidP="00E1489B">
            <w:pPr>
              <w:jc w:val="center"/>
              <w:rPr>
                <w:rFonts w:ascii="Century Gothic" w:eastAsia="Calibri" w:hAnsi="Century Gothic" w:cs="Arial"/>
                <w:b/>
                <w:color w:val="FFFFFF"/>
                <w:sz w:val="18"/>
                <w:szCs w:val="18"/>
                <w:lang w:val="en-GB"/>
              </w:rPr>
            </w:pPr>
            <w:r w:rsidRPr="00481E38">
              <w:rPr>
                <w:rFonts w:ascii="Century Gothic" w:eastAsia="Calibri" w:hAnsi="Century Gothic" w:cs="Arial"/>
                <w:b/>
                <w:color w:val="FFFFFF"/>
                <w:sz w:val="18"/>
                <w:szCs w:val="18"/>
                <w:lang w:val="en-GB"/>
              </w:rPr>
              <w:t>Area</w:t>
            </w:r>
          </w:p>
        </w:tc>
        <w:tc>
          <w:tcPr>
            <w:tcW w:w="3510" w:type="dxa"/>
            <w:shd w:val="clear" w:color="auto" w:fill="C00000"/>
            <w:vAlign w:val="bottom"/>
          </w:tcPr>
          <w:p w14:paraId="4E0C35EF" w14:textId="77777777" w:rsidR="00127355" w:rsidRPr="00481E38" w:rsidRDefault="00127355" w:rsidP="00E1489B">
            <w:pPr>
              <w:jc w:val="center"/>
              <w:rPr>
                <w:rFonts w:ascii="Century Gothic" w:eastAsia="Calibri" w:hAnsi="Century Gothic" w:cs="Arial"/>
                <w:b/>
                <w:color w:val="FFFFFF"/>
                <w:sz w:val="18"/>
                <w:szCs w:val="18"/>
                <w:lang w:val="en-GB"/>
              </w:rPr>
            </w:pPr>
            <w:r w:rsidRPr="00481E38">
              <w:rPr>
                <w:rFonts w:ascii="Century Gothic" w:eastAsia="Calibri" w:hAnsi="Century Gothic" w:cs="Arial"/>
                <w:b/>
                <w:color w:val="FFFFFF"/>
                <w:sz w:val="18"/>
                <w:szCs w:val="18"/>
                <w:lang w:val="en-GB"/>
              </w:rPr>
              <w:t>Assessment</w:t>
            </w:r>
          </w:p>
        </w:tc>
        <w:tc>
          <w:tcPr>
            <w:tcW w:w="1710" w:type="dxa"/>
            <w:shd w:val="clear" w:color="auto" w:fill="C00000"/>
            <w:vAlign w:val="bottom"/>
          </w:tcPr>
          <w:p w14:paraId="457E03B7" w14:textId="77777777" w:rsidR="00127355" w:rsidRPr="001626E7" w:rsidRDefault="00127355" w:rsidP="00E1489B">
            <w:pPr>
              <w:jc w:val="center"/>
              <w:rPr>
                <w:rFonts w:ascii="Century Gothic" w:eastAsia="Calibri" w:hAnsi="Century Gothic" w:cs="Arial"/>
                <w:b/>
                <w:color w:val="FFFFFF"/>
                <w:sz w:val="20"/>
                <w:szCs w:val="20"/>
                <w:lang w:val="en-GB"/>
              </w:rPr>
            </w:pPr>
            <w:r w:rsidRPr="001626E7">
              <w:rPr>
                <w:rFonts w:ascii="Century Gothic" w:eastAsia="Calibri" w:hAnsi="Century Gothic" w:cs="Arial"/>
                <w:b/>
                <w:color w:val="FFFFFF"/>
                <w:sz w:val="20"/>
                <w:szCs w:val="20"/>
                <w:lang w:val="en-GB"/>
              </w:rPr>
              <w:t>Rating</w:t>
            </w:r>
          </w:p>
        </w:tc>
      </w:tr>
      <w:tr w:rsidR="00D26459" w:rsidRPr="001626E7" w14:paraId="70898F3C" w14:textId="77777777" w:rsidTr="000E74FA">
        <w:trPr>
          <w:trHeight w:val="4769"/>
        </w:trPr>
        <w:tc>
          <w:tcPr>
            <w:tcW w:w="4765" w:type="dxa"/>
          </w:tcPr>
          <w:p w14:paraId="70898F33" w14:textId="19DD0AB1" w:rsidR="00481E38" w:rsidRDefault="00481E38" w:rsidP="0027147C">
            <w:pPr>
              <w:ind w:left="426" w:hanging="426"/>
              <w:jc w:val="both"/>
              <w:rPr>
                <w:rFonts w:ascii="Century Gothic" w:eastAsia="Calibri" w:hAnsi="Century Gothic" w:cs="Arial"/>
                <w:b/>
                <w:sz w:val="18"/>
                <w:szCs w:val="18"/>
                <w:lang w:val="en-GB"/>
              </w:rPr>
            </w:pPr>
          </w:p>
          <w:p w14:paraId="70898F34" w14:textId="77777777" w:rsidR="00481E38" w:rsidRPr="00481E38" w:rsidRDefault="007A71C5" w:rsidP="0027147C">
            <w:pPr>
              <w:ind w:left="426" w:hanging="426"/>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r w:rsidR="00481E38" w:rsidRPr="00481E38">
              <w:rPr>
                <w:rFonts w:ascii="Century Gothic" w:eastAsia="Calibri" w:hAnsi="Century Gothic" w:cs="Arial"/>
                <w:b/>
                <w:sz w:val="18"/>
                <w:szCs w:val="18"/>
                <w:lang w:val="en-GB"/>
              </w:rPr>
              <w:t>I5.</w:t>
            </w:r>
            <w:r w:rsidR="00481E38" w:rsidRPr="00481E38">
              <w:rPr>
                <w:rFonts w:ascii="Century Gothic" w:eastAsia="Calibri" w:hAnsi="Century Gothic" w:cs="Arial"/>
                <w:b/>
                <w:sz w:val="18"/>
                <w:szCs w:val="18"/>
                <w:lang w:val="en-GB"/>
              </w:rPr>
              <w:tab/>
              <w:t xml:space="preserve">Screening customers against official lists and use of findings. </w:t>
            </w:r>
          </w:p>
          <w:p w14:paraId="70898F35" w14:textId="77777777" w:rsidR="00481E38" w:rsidRPr="00481E38" w:rsidRDefault="00481E38" w:rsidP="0027147C">
            <w:pPr>
              <w:ind w:left="426" w:hanging="426"/>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 xml:space="preserve">Consider: </w:t>
            </w:r>
          </w:p>
          <w:p w14:paraId="70898F36" w14:textId="77777777" w:rsidR="00481E38" w:rsidRPr="00481E38" w:rsidRDefault="00481E38" w:rsidP="00481E38">
            <w:pPr>
              <w:numPr>
                <w:ilvl w:val="0"/>
                <w:numId w:val="22"/>
              </w:numPr>
              <w:spacing w:after="0" w:line="240" w:lineRule="auto"/>
              <w:contextualSpacing/>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 xml:space="preserve">how the Firm obtains details of official lists and other findings issued by the various State/regulatory and international bodies; </w:t>
            </w:r>
          </w:p>
          <w:p w14:paraId="70898F37" w14:textId="77777777" w:rsidR="00481E38" w:rsidRPr="00481E38" w:rsidRDefault="00481E38" w:rsidP="00481E38">
            <w:pPr>
              <w:numPr>
                <w:ilvl w:val="0"/>
                <w:numId w:val="22"/>
              </w:numPr>
              <w:spacing w:after="0" w:line="240" w:lineRule="auto"/>
              <w:contextualSpacing/>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 xml:space="preserve">what methods are used to screen customers during the client take-on process and who undertakes this function; </w:t>
            </w:r>
          </w:p>
          <w:p w14:paraId="70898F38" w14:textId="1313D6FB" w:rsidR="00481E38" w:rsidRPr="00481E38" w:rsidRDefault="00481E38" w:rsidP="00481E38">
            <w:pPr>
              <w:numPr>
                <w:ilvl w:val="0"/>
                <w:numId w:val="22"/>
              </w:numPr>
              <w:spacing w:after="0" w:line="240" w:lineRule="auto"/>
              <w:contextualSpacing/>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whether the Firm’s procedures include further analysis when a positive hit is returned and is it clear who is responsible for determining if it is a false positive;</w:t>
            </w:r>
            <w:r w:rsidR="00F90337">
              <w:rPr>
                <w:rFonts w:ascii="Century Gothic" w:eastAsia="Calibri" w:hAnsi="Century Gothic" w:cs="Arial"/>
                <w:sz w:val="18"/>
                <w:szCs w:val="18"/>
                <w:lang w:val="en-GB"/>
              </w:rPr>
              <w:t xml:space="preserve"> and </w:t>
            </w:r>
            <w:r w:rsidRPr="00481E38">
              <w:rPr>
                <w:rFonts w:ascii="Century Gothic" w:eastAsia="Calibri" w:hAnsi="Century Gothic" w:cs="Arial"/>
                <w:sz w:val="18"/>
                <w:szCs w:val="18"/>
                <w:lang w:val="en-GB"/>
              </w:rPr>
              <w:t xml:space="preserve">  </w:t>
            </w:r>
          </w:p>
          <w:p w14:paraId="70898F39" w14:textId="77777777" w:rsidR="00481E38" w:rsidRPr="00481E38" w:rsidRDefault="00481E38" w:rsidP="00481E38">
            <w:pPr>
              <w:numPr>
                <w:ilvl w:val="0"/>
                <w:numId w:val="22"/>
              </w:numPr>
              <w:spacing w:after="0" w:line="240" w:lineRule="auto"/>
              <w:contextualSpacing/>
              <w:jc w:val="both"/>
              <w:rPr>
                <w:rFonts w:ascii="Century Gothic" w:eastAsia="Calibri" w:hAnsi="Century Gothic" w:cs="Arial"/>
                <w:sz w:val="18"/>
                <w:szCs w:val="18"/>
                <w:lang w:val="en-GB"/>
              </w:rPr>
            </w:pPr>
            <w:proofErr w:type="gramStart"/>
            <w:r w:rsidRPr="00481E38">
              <w:rPr>
                <w:rFonts w:ascii="Century Gothic" w:eastAsia="Calibri" w:hAnsi="Century Gothic" w:cs="Arial"/>
                <w:sz w:val="18"/>
                <w:szCs w:val="18"/>
                <w:lang w:val="en-GB"/>
              </w:rPr>
              <w:t>whether</w:t>
            </w:r>
            <w:proofErr w:type="gramEnd"/>
            <w:r w:rsidRPr="00481E38">
              <w:rPr>
                <w:rFonts w:ascii="Century Gothic" w:eastAsia="Calibri" w:hAnsi="Century Gothic" w:cs="Arial"/>
                <w:sz w:val="18"/>
                <w:szCs w:val="18"/>
                <w:lang w:val="en-GB"/>
              </w:rPr>
              <w:t xml:space="preserve"> the Firm has procedures in place to ensure that it monitors customers against official lists on an ongoing basis and at what frequency. </w:t>
            </w:r>
          </w:p>
        </w:tc>
        <w:tc>
          <w:tcPr>
            <w:tcW w:w="3510" w:type="dxa"/>
          </w:tcPr>
          <w:p w14:paraId="70898F3A" w14:textId="77777777" w:rsidR="00481E38" w:rsidRPr="00481E38" w:rsidRDefault="00481E38" w:rsidP="0027147C">
            <w:pPr>
              <w:rPr>
                <w:rFonts w:ascii="Century Gothic" w:eastAsia="Calibri" w:hAnsi="Century Gothic" w:cs="Arial"/>
                <w:sz w:val="18"/>
                <w:szCs w:val="18"/>
                <w:lang w:val="en-GB"/>
              </w:rPr>
            </w:pPr>
          </w:p>
        </w:tc>
        <w:tc>
          <w:tcPr>
            <w:tcW w:w="1710" w:type="dxa"/>
          </w:tcPr>
          <w:p w14:paraId="70898F3B" w14:textId="77777777" w:rsidR="00481E38" w:rsidRPr="001626E7" w:rsidRDefault="00481E38" w:rsidP="0027147C">
            <w:pPr>
              <w:jc w:val="both"/>
              <w:rPr>
                <w:rFonts w:ascii="Century Gothic" w:eastAsia="Calibri" w:hAnsi="Century Gothic" w:cs="Arial"/>
                <w:sz w:val="20"/>
                <w:szCs w:val="20"/>
                <w:lang w:val="en-GB"/>
              </w:rPr>
            </w:pPr>
          </w:p>
        </w:tc>
      </w:tr>
    </w:tbl>
    <w:p w14:paraId="70898F3D" w14:textId="77777777" w:rsidR="00CC2A27" w:rsidRDefault="00CC2A27">
      <w:pPr>
        <w:spacing w:after="200" w:line="276" w:lineRule="auto"/>
        <w:rPr>
          <w:rFonts w:ascii="Century Gothic" w:hAnsi="Century Gothic" w:cs="Arial"/>
          <w:sz w:val="18"/>
          <w:szCs w:val="18"/>
          <w:lang w:val="en-GB"/>
        </w:rPr>
      </w:pPr>
    </w:p>
    <w:p w14:paraId="70898F3E" w14:textId="77777777" w:rsidR="00481E38" w:rsidRDefault="00481E38">
      <w:pPr>
        <w:spacing w:after="200" w:line="276" w:lineRule="auto"/>
        <w:rPr>
          <w:rFonts w:ascii="Century Gothic" w:hAnsi="Century Gothic" w:cs="Arial"/>
          <w:sz w:val="18"/>
          <w:szCs w:val="18"/>
          <w:lang w:val="en-GB"/>
        </w:rPr>
      </w:pPr>
      <w:r>
        <w:rPr>
          <w:rFonts w:ascii="Century Gothic" w:hAnsi="Century Gothic" w:cs="Arial"/>
          <w:sz w:val="18"/>
          <w:szCs w:val="18"/>
          <w:lang w:val="en-GB"/>
        </w:rPr>
        <w:br w:type="page"/>
      </w:r>
    </w:p>
    <w:p w14:paraId="70898F3F" w14:textId="77777777" w:rsidR="006E5FE9" w:rsidRDefault="006E5FE9" w:rsidP="004354BB">
      <w:pPr>
        <w:jc w:val="both"/>
        <w:rPr>
          <w:rFonts w:ascii="Century Gothic" w:hAnsi="Century Gothic" w:cs="Arial"/>
          <w:b/>
          <w:bCs/>
          <w:kern w:val="32"/>
          <w:sz w:val="18"/>
          <w:szCs w:val="18"/>
          <w:lang w:val="en-GB"/>
        </w:rPr>
      </w:pPr>
      <w:r w:rsidRPr="006E5FE9">
        <w:rPr>
          <w:rFonts w:ascii="Century Gothic" w:hAnsi="Century Gothic" w:cs="Arial"/>
          <w:b/>
          <w:bCs/>
          <w:kern w:val="32"/>
          <w:sz w:val="18"/>
          <w:szCs w:val="18"/>
          <w:lang w:val="en-GB"/>
        </w:rPr>
        <w:t>J.</w:t>
      </w:r>
      <w:r w:rsidRPr="006E5FE9">
        <w:rPr>
          <w:rFonts w:ascii="Century Gothic" w:hAnsi="Century Gothic" w:cs="Arial"/>
          <w:b/>
          <w:bCs/>
          <w:kern w:val="32"/>
          <w:sz w:val="18"/>
          <w:szCs w:val="18"/>
          <w:lang w:val="en-GB"/>
        </w:rPr>
        <w:tab/>
        <w:t>Prevention of Fraud</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3420"/>
        <w:gridCol w:w="1777"/>
      </w:tblGrid>
      <w:tr w:rsidR="006E5FE9" w:rsidRPr="001626E7" w14:paraId="70898F43" w14:textId="77777777" w:rsidTr="000E74FA">
        <w:trPr>
          <w:trHeight w:val="575"/>
        </w:trPr>
        <w:tc>
          <w:tcPr>
            <w:tcW w:w="4788" w:type="dxa"/>
            <w:shd w:val="clear" w:color="auto" w:fill="C00000"/>
            <w:vAlign w:val="bottom"/>
          </w:tcPr>
          <w:p w14:paraId="70898F40" w14:textId="77777777" w:rsidR="006E5FE9" w:rsidRPr="006E5FE9" w:rsidRDefault="006E5FE9" w:rsidP="002D14CE">
            <w:pPr>
              <w:jc w:val="center"/>
              <w:rPr>
                <w:rFonts w:ascii="Century Gothic" w:eastAsia="Calibri" w:hAnsi="Century Gothic" w:cs="Arial"/>
                <w:b/>
                <w:color w:val="FFFFFF"/>
                <w:sz w:val="18"/>
                <w:szCs w:val="18"/>
                <w:lang w:val="en-GB"/>
              </w:rPr>
            </w:pPr>
            <w:r w:rsidRPr="006E5FE9">
              <w:rPr>
                <w:rFonts w:ascii="Century Gothic" w:eastAsia="Calibri" w:hAnsi="Century Gothic" w:cs="Arial"/>
                <w:b/>
                <w:color w:val="FFFFFF"/>
                <w:sz w:val="18"/>
                <w:szCs w:val="18"/>
                <w:lang w:val="en-GB"/>
              </w:rPr>
              <w:t>Area</w:t>
            </w:r>
          </w:p>
        </w:tc>
        <w:tc>
          <w:tcPr>
            <w:tcW w:w="3420" w:type="dxa"/>
            <w:shd w:val="clear" w:color="auto" w:fill="C00000"/>
            <w:vAlign w:val="bottom"/>
          </w:tcPr>
          <w:p w14:paraId="70898F41" w14:textId="77777777" w:rsidR="006E5FE9" w:rsidRPr="006E5FE9" w:rsidRDefault="006E5FE9" w:rsidP="002D14CE">
            <w:pPr>
              <w:jc w:val="center"/>
              <w:rPr>
                <w:rFonts w:ascii="Century Gothic" w:eastAsia="Calibri" w:hAnsi="Century Gothic" w:cs="Arial"/>
                <w:b/>
                <w:color w:val="FFFFFF"/>
                <w:sz w:val="18"/>
                <w:szCs w:val="18"/>
                <w:lang w:val="en-GB"/>
              </w:rPr>
            </w:pPr>
            <w:r w:rsidRPr="006E5FE9">
              <w:rPr>
                <w:rFonts w:ascii="Century Gothic" w:eastAsia="Calibri" w:hAnsi="Century Gothic" w:cs="Arial"/>
                <w:b/>
                <w:color w:val="FFFFFF"/>
                <w:sz w:val="18"/>
                <w:szCs w:val="18"/>
                <w:lang w:val="en-GB"/>
              </w:rPr>
              <w:t>Assessment</w:t>
            </w:r>
          </w:p>
        </w:tc>
        <w:tc>
          <w:tcPr>
            <w:tcW w:w="1777" w:type="dxa"/>
            <w:shd w:val="clear" w:color="auto" w:fill="C00000"/>
            <w:vAlign w:val="bottom"/>
          </w:tcPr>
          <w:p w14:paraId="70898F42" w14:textId="77777777" w:rsidR="006E5FE9" w:rsidRPr="006E5FE9" w:rsidRDefault="006E5FE9" w:rsidP="002D14CE">
            <w:pPr>
              <w:jc w:val="center"/>
              <w:rPr>
                <w:rFonts w:ascii="Century Gothic" w:eastAsia="Calibri" w:hAnsi="Century Gothic" w:cs="Arial"/>
                <w:b/>
                <w:color w:val="FFFFFF"/>
                <w:sz w:val="18"/>
                <w:szCs w:val="18"/>
                <w:lang w:val="en-GB"/>
              </w:rPr>
            </w:pPr>
            <w:r w:rsidRPr="006E5FE9">
              <w:rPr>
                <w:rFonts w:ascii="Century Gothic" w:eastAsia="Calibri" w:hAnsi="Century Gothic" w:cs="Arial"/>
                <w:b/>
                <w:color w:val="FFFFFF"/>
                <w:sz w:val="18"/>
                <w:szCs w:val="18"/>
                <w:lang w:val="en-GB"/>
              </w:rPr>
              <w:t>Rating</w:t>
            </w:r>
          </w:p>
        </w:tc>
      </w:tr>
      <w:tr w:rsidR="006E5FE9" w:rsidRPr="001626E7" w14:paraId="70898F53" w14:textId="77777777" w:rsidTr="000E74FA">
        <w:trPr>
          <w:trHeight w:val="7001"/>
        </w:trPr>
        <w:tc>
          <w:tcPr>
            <w:tcW w:w="4788" w:type="dxa"/>
          </w:tcPr>
          <w:p w14:paraId="70898F44" w14:textId="77777777" w:rsidR="002D14CE" w:rsidRDefault="002D14CE" w:rsidP="002D14CE">
            <w:pPr>
              <w:spacing w:after="0" w:line="240" w:lineRule="auto"/>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p>
          <w:p w14:paraId="70898F45" w14:textId="77777777" w:rsidR="00C3003B" w:rsidRDefault="002D14CE" w:rsidP="002D14CE">
            <w:pPr>
              <w:spacing w:after="0" w:line="240" w:lineRule="auto"/>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J1. </w:t>
            </w:r>
            <w:r w:rsidR="006E5FE9" w:rsidRPr="006E5FE9">
              <w:rPr>
                <w:rFonts w:ascii="Century Gothic" w:eastAsia="Calibri" w:hAnsi="Century Gothic" w:cs="Arial"/>
                <w:b/>
                <w:sz w:val="18"/>
                <w:szCs w:val="18"/>
                <w:lang w:val="en-GB"/>
              </w:rPr>
              <w:t>Documented and comprehensive fraud</w:t>
            </w:r>
          </w:p>
          <w:p w14:paraId="70898F46" w14:textId="77777777" w:rsidR="006E5FE9" w:rsidRDefault="00C3003B" w:rsidP="002D14CE">
            <w:pPr>
              <w:spacing w:after="0" w:line="240" w:lineRule="auto"/>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r w:rsidR="006E5FE9" w:rsidRPr="006E5FE9">
              <w:rPr>
                <w:rFonts w:ascii="Century Gothic" w:eastAsia="Calibri" w:hAnsi="Century Gothic" w:cs="Arial"/>
                <w:b/>
                <w:sz w:val="18"/>
                <w:szCs w:val="18"/>
                <w:lang w:val="en-GB"/>
              </w:rPr>
              <w:t xml:space="preserve"> </w:t>
            </w:r>
            <w:proofErr w:type="gramStart"/>
            <w:r w:rsidR="006E5FE9" w:rsidRPr="006E5FE9">
              <w:rPr>
                <w:rFonts w:ascii="Century Gothic" w:eastAsia="Calibri" w:hAnsi="Century Gothic" w:cs="Arial"/>
                <w:b/>
                <w:sz w:val="18"/>
                <w:szCs w:val="18"/>
                <w:lang w:val="en-GB"/>
              </w:rPr>
              <w:t>prevention</w:t>
            </w:r>
            <w:proofErr w:type="gramEnd"/>
            <w:r w:rsidR="006E5FE9" w:rsidRPr="006E5FE9">
              <w:rPr>
                <w:rFonts w:ascii="Century Gothic" w:eastAsia="Calibri" w:hAnsi="Century Gothic" w:cs="Arial"/>
                <w:b/>
                <w:sz w:val="18"/>
                <w:szCs w:val="18"/>
                <w:lang w:val="en-GB"/>
              </w:rPr>
              <w:t xml:space="preserve"> policy.</w:t>
            </w:r>
          </w:p>
          <w:p w14:paraId="70898F47" w14:textId="77777777" w:rsidR="006E5FE9" w:rsidRPr="006E5FE9" w:rsidRDefault="006E5FE9" w:rsidP="006E5FE9">
            <w:pPr>
              <w:spacing w:after="0" w:line="240" w:lineRule="auto"/>
              <w:ind w:left="426"/>
              <w:jc w:val="both"/>
              <w:rPr>
                <w:rFonts w:ascii="Century Gothic" w:eastAsia="Calibri" w:hAnsi="Century Gothic" w:cs="Arial"/>
                <w:b/>
                <w:sz w:val="18"/>
                <w:szCs w:val="18"/>
                <w:lang w:val="en-GB"/>
              </w:rPr>
            </w:pPr>
          </w:p>
          <w:p w14:paraId="70898F48" w14:textId="77777777" w:rsidR="006E5FE9" w:rsidRPr="006E5FE9" w:rsidRDefault="006E5FE9" w:rsidP="00AF25C2">
            <w:pPr>
              <w:ind w:left="426" w:hanging="426"/>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 xml:space="preserve">Consider: </w:t>
            </w:r>
          </w:p>
          <w:p w14:paraId="70898F49" w14:textId="77777777" w:rsidR="006E5FE9" w:rsidRPr="006E5FE9" w:rsidRDefault="006E5FE9" w:rsidP="00EE1718">
            <w:pPr>
              <w:numPr>
                <w:ilvl w:val="0"/>
                <w:numId w:val="23"/>
              </w:numPr>
              <w:tabs>
                <w:tab w:val="left" w:pos="709"/>
              </w:tabs>
              <w:spacing w:after="0" w:line="240" w:lineRule="auto"/>
              <w:ind w:left="709" w:hanging="283"/>
              <w:contextualSpacing/>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 xml:space="preserve">whether the Firm has a documented fraud policy which identifies the key areas of risk within the Firm; </w:t>
            </w:r>
          </w:p>
          <w:p w14:paraId="70898F4A" w14:textId="77777777" w:rsidR="006E5FE9" w:rsidRPr="006E5FE9" w:rsidRDefault="006E5FE9" w:rsidP="00EE1718">
            <w:pPr>
              <w:numPr>
                <w:ilvl w:val="0"/>
                <w:numId w:val="23"/>
              </w:numPr>
              <w:tabs>
                <w:tab w:val="left" w:pos="709"/>
              </w:tabs>
              <w:spacing w:after="0" w:line="240" w:lineRule="auto"/>
              <w:ind w:left="709" w:hanging="283"/>
              <w:contextualSpacing/>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 xml:space="preserve">if the Firm has identified how fraud risks are detected, investigated, mitigated and reported and what steps are taken by the Firm to mitigate those risks; </w:t>
            </w:r>
          </w:p>
          <w:p w14:paraId="70898F4B" w14:textId="77777777" w:rsidR="006E5FE9" w:rsidRPr="006E5FE9" w:rsidRDefault="006E5FE9" w:rsidP="00EE1718">
            <w:pPr>
              <w:numPr>
                <w:ilvl w:val="0"/>
                <w:numId w:val="23"/>
              </w:numPr>
              <w:tabs>
                <w:tab w:val="left" w:pos="709"/>
              </w:tabs>
              <w:spacing w:after="0" w:line="240" w:lineRule="auto"/>
              <w:ind w:left="709" w:hanging="283"/>
              <w:contextualSpacing/>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 xml:space="preserve">whether the Firm has whistle blowing procedures in place; </w:t>
            </w:r>
          </w:p>
          <w:p w14:paraId="70898F4C" w14:textId="77777777" w:rsidR="006E5FE9" w:rsidRPr="006E5FE9" w:rsidRDefault="006E5FE9" w:rsidP="00EE1718">
            <w:pPr>
              <w:numPr>
                <w:ilvl w:val="0"/>
                <w:numId w:val="23"/>
              </w:numPr>
              <w:tabs>
                <w:tab w:val="left" w:pos="709"/>
              </w:tabs>
              <w:spacing w:after="0" w:line="240" w:lineRule="auto"/>
              <w:ind w:left="709" w:hanging="283"/>
              <w:contextualSpacing/>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 xml:space="preserve">who in the Firm is responsible for implementing the fraud prevention programme;  </w:t>
            </w:r>
          </w:p>
          <w:p w14:paraId="70898F4D" w14:textId="77777777" w:rsidR="006E5FE9" w:rsidRPr="006E5FE9" w:rsidRDefault="006E5FE9" w:rsidP="00EE1718">
            <w:pPr>
              <w:numPr>
                <w:ilvl w:val="0"/>
                <w:numId w:val="23"/>
              </w:numPr>
              <w:tabs>
                <w:tab w:val="left" w:pos="709"/>
              </w:tabs>
              <w:spacing w:after="0" w:line="240" w:lineRule="auto"/>
              <w:ind w:left="709" w:hanging="283"/>
              <w:contextualSpacing/>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 xml:space="preserve">whether the Firm has adequate resources and budget to prevent fraud; </w:t>
            </w:r>
          </w:p>
          <w:p w14:paraId="70898F4E" w14:textId="77777777" w:rsidR="006E5FE9" w:rsidRPr="006E5FE9" w:rsidRDefault="006E5FE9" w:rsidP="00EE1718">
            <w:pPr>
              <w:numPr>
                <w:ilvl w:val="0"/>
                <w:numId w:val="23"/>
              </w:numPr>
              <w:tabs>
                <w:tab w:val="left" w:pos="709"/>
              </w:tabs>
              <w:spacing w:after="0" w:line="240" w:lineRule="auto"/>
              <w:ind w:left="709" w:hanging="283"/>
              <w:contextualSpacing/>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 xml:space="preserve">if the Firm has procedures in place to screen and conduct verification checks on all prospective and new employees that are captured as higher impact individuals as per AML/CFT Rule 6.1.1; </w:t>
            </w:r>
          </w:p>
          <w:p w14:paraId="70898F4F" w14:textId="7BC025C8" w:rsidR="006E5FE9" w:rsidRPr="006E5FE9" w:rsidRDefault="006E5FE9" w:rsidP="00EE1718">
            <w:pPr>
              <w:numPr>
                <w:ilvl w:val="0"/>
                <w:numId w:val="23"/>
              </w:numPr>
              <w:tabs>
                <w:tab w:val="left" w:pos="709"/>
              </w:tabs>
              <w:spacing w:after="0" w:line="240" w:lineRule="auto"/>
              <w:ind w:left="709" w:hanging="283"/>
              <w:contextualSpacing/>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 xml:space="preserve">does the Firm understand which employees are in a position to facilitate money laundering or fraud; </w:t>
            </w:r>
            <w:r w:rsidR="00F90337">
              <w:rPr>
                <w:rFonts w:ascii="Century Gothic" w:eastAsia="Calibri" w:hAnsi="Century Gothic" w:cs="Arial"/>
                <w:sz w:val="18"/>
                <w:szCs w:val="18"/>
                <w:lang w:val="en-GB"/>
              </w:rPr>
              <w:t xml:space="preserve">and </w:t>
            </w:r>
          </w:p>
          <w:p w14:paraId="70898F50" w14:textId="77777777" w:rsidR="006E5FE9" w:rsidRPr="001626E7" w:rsidRDefault="006E5FE9" w:rsidP="00EE1718">
            <w:pPr>
              <w:numPr>
                <w:ilvl w:val="0"/>
                <w:numId w:val="23"/>
              </w:numPr>
              <w:tabs>
                <w:tab w:val="left" w:pos="709"/>
              </w:tabs>
              <w:spacing w:after="0" w:line="240" w:lineRule="auto"/>
              <w:ind w:left="709" w:hanging="283"/>
              <w:contextualSpacing/>
              <w:jc w:val="both"/>
              <w:rPr>
                <w:rFonts w:ascii="Century Gothic" w:eastAsia="Calibri" w:hAnsi="Century Gothic" w:cs="Arial"/>
                <w:sz w:val="20"/>
                <w:szCs w:val="20"/>
                <w:lang w:val="en-GB"/>
              </w:rPr>
            </w:pPr>
            <w:proofErr w:type="gramStart"/>
            <w:r w:rsidRPr="006E5FE9">
              <w:rPr>
                <w:rFonts w:ascii="Century Gothic" w:eastAsia="Calibri" w:hAnsi="Century Gothic" w:cs="Arial"/>
                <w:sz w:val="18"/>
                <w:szCs w:val="18"/>
                <w:lang w:val="en-GB"/>
              </w:rPr>
              <w:t>do</w:t>
            </w:r>
            <w:proofErr w:type="gramEnd"/>
            <w:r w:rsidRPr="006E5FE9">
              <w:rPr>
                <w:rFonts w:ascii="Century Gothic" w:eastAsia="Calibri" w:hAnsi="Century Gothic" w:cs="Arial"/>
                <w:sz w:val="18"/>
                <w:szCs w:val="18"/>
                <w:lang w:val="en-GB"/>
              </w:rPr>
              <w:t xml:space="preserve"> senior management receive reports on fraud prevention matters.</w:t>
            </w:r>
            <w:r w:rsidRPr="001626E7">
              <w:rPr>
                <w:rFonts w:ascii="Century Gothic" w:eastAsia="Calibri" w:hAnsi="Century Gothic" w:cs="Arial"/>
                <w:sz w:val="18"/>
                <w:szCs w:val="18"/>
                <w:lang w:val="en-GB"/>
              </w:rPr>
              <w:t xml:space="preserve"> </w:t>
            </w:r>
          </w:p>
        </w:tc>
        <w:tc>
          <w:tcPr>
            <w:tcW w:w="3420" w:type="dxa"/>
          </w:tcPr>
          <w:p w14:paraId="70898F51" w14:textId="77777777" w:rsidR="006E5FE9" w:rsidRPr="001626E7" w:rsidRDefault="006E5FE9" w:rsidP="00AF25C2">
            <w:pPr>
              <w:rPr>
                <w:rFonts w:ascii="Century Gothic" w:eastAsia="Calibri" w:hAnsi="Century Gothic" w:cs="Arial"/>
                <w:sz w:val="20"/>
                <w:szCs w:val="20"/>
                <w:lang w:val="en-GB"/>
              </w:rPr>
            </w:pPr>
          </w:p>
        </w:tc>
        <w:tc>
          <w:tcPr>
            <w:tcW w:w="1777" w:type="dxa"/>
          </w:tcPr>
          <w:p w14:paraId="70898F52" w14:textId="77777777" w:rsidR="006E5FE9" w:rsidRPr="001626E7" w:rsidRDefault="006E5FE9" w:rsidP="00AF25C2">
            <w:pPr>
              <w:jc w:val="both"/>
              <w:rPr>
                <w:rFonts w:ascii="Century Gothic" w:eastAsia="Calibri" w:hAnsi="Century Gothic" w:cs="Arial"/>
                <w:sz w:val="20"/>
                <w:szCs w:val="20"/>
                <w:lang w:val="en-GB"/>
              </w:rPr>
            </w:pPr>
          </w:p>
        </w:tc>
      </w:tr>
    </w:tbl>
    <w:p w14:paraId="70898F54" w14:textId="77777777" w:rsidR="00682066" w:rsidRDefault="00682066" w:rsidP="004354BB">
      <w:pPr>
        <w:jc w:val="both"/>
        <w:rPr>
          <w:rFonts w:ascii="Century Gothic" w:hAnsi="Century Gothic" w:cs="Arial"/>
          <w:sz w:val="18"/>
          <w:szCs w:val="18"/>
          <w:lang w:val="en-GB"/>
        </w:rPr>
      </w:pPr>
    </w:p>
    <w:p w14:paraId="70898F55" w14:textId="77777777" w:rsidR="00682066" w:rsidRDefault="00682066">
      <w:pPr>
        <w:spacing w:after="200" w:line="276" w:lineRule="auto"/>
        <w:rPr>
          <w:rFonts w:ascii="Century Gothic" w:hAnsi="Century Gothic" w:cs="Arial"/>
          <w:sz w:val="18"/>
          <w:szCs w:val="18"/>
          <w:lang w:val="en-GB"/>
        </w:rPr>
      </w:pPr>
      <w:r>
        <w:rPr>
          <w:rFonts w:ascii="Century Gothic" w:hAnsi="Century Gothic" w:cs="Arial"/>
          <w:sz w:val="18"/>
          <w:szCs w:val="18"/>
          <w:lang w:val="en-GB"/>
        </w:rPr>
        <w:br w:type="page"/>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4985"/>
        <w:gridCol w:w="2039"/>
        <w:gridCol w:w="1800"/>
      </w:tblGrid>
      <w:tr w:rsidR="00273AF9" w:rsidRPr="001626E7" w14:paraId="70898F5B" w14:textId="77777777" w:rsidTr="000E74FA">
        <w:tc>
          <w:tcPr>
            <w:tcW w:w="1161" w:type="dxa"/>
            <w:shd w:val="clear" w:color="auto" w:fill="C00000"/>
            <w:vAlign w:val="bottom"/>
          </w:tcPr>
          <w:p w14:paraId="70898F56" w14:textId="59382767" w:rsidR="00273AF9" w:rsidRPr="00273AF9" w:rsidRDefault="00273AF9" w:rsidP="00273AF9">
            <w:pPr>
              <w:jc w:val="center"/>
              <w:rPr>
                <w:rFonts w:ascii="Century Gothic" w:eastAsia="Calibri" w:hAnsi="Century Gothic" w:cs="Arial"/>
                <w:b/>
                <w:color w:val="FFFFFF"/>
                <w:sz w:val="18"/>
                <w:szCs w:val="18"/>
                <w:lang w:val="en-GB"/>
              </w:rPr>
            </w:pPr>
            <w:r w:rsidRPr="00273AF9">
              <w:rPr>
                <w:rFonts w:ascii="Century Gothic" w:eastAsia="Calibri" w:hAnsi="Century Gothic" w:cs="Arial"/>
                <w:b/>
                <w:color w:val="FFFFFF"/>
                <w:sz w:val="18"/>
                <w:szCs w:val="18"/>
                <w:lang w:val="en-GB"/>
              </w:rPr>
              <w:t>Area</w:t>
            </w:r>
          </w:p>
          <w:p w14:paraId="70898F57" w14:textId="77777777" w:rsidR="00273AF9" w:rsidRPr="00273AF9" w:rsidRDefault="00273AF9" w:rsidP="00273AF9">
            <w:pPr>
              <w:jc w:val="center"/>
              <w:rPr>
                <w:rFonts w:ascii="Century Gothic" w:eastAsia="Calibri" w:hAnsi="Century Gothic" w:cs="Arial"/>
                <w:b/>
                <w:color w:val="FFFFFF"/>
                <w:sz w:val="18"/>
                <w:szCs w:val="18"/>
                <w:lang w:val="en-GB"/>
              </w:rPr>
            </w:pPr>
            <w:r w:rsidRPr="00273AF9">
              <w:rPr>
                <w:rFonts w:ascii="Century Gothic" w:eastAsia="Calibri" w:hAnsi="Century Gothic" w:cs="Arial"/>
                <w:b/>
                <w:color w:val="FFFFFF"/>
                <w:sz w:val="18"/>
                <w:szCs w:val="18"/>
                <w:lang w:val="en-GB"/>
              </w:rPr>
              <w:t>(e.g. B3)</w:t>
            </w:r>
          </w:p>
        </w:tc>
        <w:tc>
          <w:tcPr>
            <w:tcW w:w="4985" w:type="dxa"/>
            <w:shd w:val="clear" w:color="auto" w:fill="C00000"/>
            <w:vAlign w:val="bottom"/>
          </w:tcPr>
          <w:p w14:paraId="70898F58" w14:textId="77777777" w:rsidR="00273AF9" w:rsidRPr="00273AF9" w:rsidRDefault="00273AF9" w:rsidP="00273AF9">
            <w:pPr>
              <w:jc w:val="center"/>
              <w:rPr>
                <w:rFonts w:ascii="Century Gothic" w:eastAsia="Calibri" w:hAnsi="Century Gothic" w:cs="Arial"/>
                <w:b/>
                <w:color w:val="FFFFFF"/>
                <w:sz w:val="18"/>
                <w:szCs w:val="18"/>
                <w:lang w:val="en-GB"/>
              </w:rPr>
            </w:pPr>
            <w:r w:rsidRPr="00273AF9">
              <w:rPr>
                <w:rFonts w:ascii="Century Gothic" w:eastAsia="Calibri" w:hAnsi="Century Gothic" w:cs="Arial"/>
                <w:b/>
                <w:color w:val="FFFFFF"/>
                <w:sz w:val="18"/>
                <w:szCs w:val="18"/>
                <w:lang w:val="en-GB"/>
              </w:rPr>
              <w:t>Action required</w:t>
            </w:r>
          </w:p>
        </w:tc>
        <w:tc>
          <w:tcPr>
            <w:tcW w:w="2039" w:type="dxa"/>
            <w:shd w:val="clear" w:color="auto" w:fill="C00000"/>
            <w:vAlign w:val="bottom"/>
          </w:tcPr>
          <w:p w14:paraId="70898F59" w14:textId="77777777" w:rsidR="00273AF9" w:rsidRPr="00273AF9" w:rsidRDefault="00273AF9" w:rsidP="00273AF9">
            <w:pPr>
              <w:jc w:val="center"/>
              <w:rPr>
                <w:rFonts w:ascii="Century Gothic" w:eastAsia="Calibri" w:hAnsi="Century Gothic" w:cs="Arial"/>
                <w:b/>
                <w:color w:val="FFFFFF"/>
                <w:sz w:val="18"/>
                <w:szCs w:val="18"/>
                <w:lang w:val="en-GB"/>
              </w:rPr>
            </w:pPr>
            <w:r w:rsidRPr="00273AF9">
              <w:rPr>
                <w:rFonts w:ascii="Century Gothic" w:eastAsia="Calibri" w:hAnsi="Century Gothic" w:cs="Arial"/>
                <w:b/>
                <w:color w:val="FFFFFF"/>
                <w:sz w:val="18"/>
                <w:szCs w:val="18"/>
                <w:lang w:val="en-GB"/>
              </w:rPr>
              <w:t>Responsible</w:t>
            </w:r>
          </w:p>
        </w:tc>
        <w:tc>
          <w:tcPr>
            <w:tcW w:w="1800" w:type="dxa"/>
            <w:shd w:val="clear" w:color="auto" w:fill="C00000"/>
            <w:vAlign w:val="bottom"/>
          </w:tcPr>
          <w:p w14:paraId="70898F5A" w14:textId="77777777" w:rsidR="00273AF9" w:rsidRPr="00273AF9" w:rsidRDefault="00273AF9" w:rsidP="00273AF9">
            <w:pPr>
              <w:jc w:val="center"/>
              <w:rPr>
                <w:rFonts w:ascii="Century Gothic" w:eastAsia="Calibri" w:hAnsi="Century Gothic" w:cs="Arial"/>
                <w:b/>
                <w:color w:val="FFFFFF"/>
                <w:sz w:val="18"/>
                <w:szCs w:val="18"/>
                <w:lang w:val="en-GB"/>
              </w:rPr>
            </w:pPr>
            <w:r w:rsidRPr="00273AF9">
              <w:rPr>
                <w:rFonts w:ascii="Century Gothic" w:eastAsia="Calibri" w:hAnsi="Century Gothic" w:cs="Arial"/>
                <w:b/>
                <w:color w:val="FFFFFF"/>
                <w:sz w:val="18"/>
                <w:szCs w:val="18"/>
                <w:lang w:val="en-GB"/>
              </w:rPr>
              <w:t>Due Date</w:t>
            </w:r>
          </w:p>
        </w:tc>
      </w:tr>
      <w:tr w:rsidR="00273AF9" w:rsidRPr="001626E7" w14:paraId="70898F61" w14:textId="77777777" w:rsidTr="000E74FA">
        <w:tc>
          <w:tcPr>
            <w:tcW w:w="1161" w:type="dxa"/>
          </w:tcPr>
          <w:p w14:paraId="70898F5C" w14:textId="77777777" w:rsidR="00273AF9" w:rsidRPr="001626E7" w:rsidRDefault="00273AF9" w:rsidP="0027147C">
            <w:pPr>
              <w:rPr>
                <w:rFonts w:ascii="Century Gothic" w:eastAsia="Calibri" w:hAnsi="Century Gothic" w:cs="Arial"/>
                <w:sz w:val="20"/>
                <w:szCs w:val="20"/>
                <w:lang w:val="en-GB"/>
              </w:rPr>
            </w:pPr>
          </w:p>
        </w:tc>
        <w:tc>
          <w:tcPr>
            <w:tcW w:w="4985" w:type="dxa"/>
          </w:tcPr>
          <w:p w14:paraId="70898F5D" w14:textId="77777777" w:rsidR="00273AF9" w:rsidRPr="001626E7" w:rsidRDefault="00273AF9" w:rsidP="0027147C">
            <w:pPr>
              <w:rPr>
                <w:rFonts w:ascii="Century Gothic" w:eastAsia="Calibri" w:hAnsi="Century Gothic" w:cs="Arial"/>
                <w:sz w:val="20"/>
                <w:szCs w:val="20"/>
                <w:lang w:val="en-GB"/>
              </w:rPr>
            </w:pPr>
          </w:p>
        </w:tc>
        <w:tc>
          <w:tcPr>
            <w:tcW w:w="2039" w:type="dxa"/>
          </w:tcPr>
          <w:p w14:paraId="70898F5E" w14:textId="77777777" w:rsidR="00273AF9" w:rsidRPr="001626E7" w:rsidRDefault="00273AF9" w:rsidP="0027147C">
            <w:pPr>
              <w:rPr>
                <w:rFonts w:ascii="Century Gothic" w:eastAsia="Calibri" w:hAnsi="Century Gothic" w:cs="Arial"/>
                <w:sz w:val="20"/>
                <w:szCs w:val="20"/>
                <w:lang w:val="en-GB"/>
              </w:rPr>
            </w:pPr>
          </w:p>
        </w:tc>
        <w:tc>
          <w:tcPr>
            <w:tcW w:w="1800" w:type="dxa"/>
          </w:tcPr>
          <w:p w14:paraId="70898F5F" w14:textId="77777777" w:rsidR="00273AF9" w:rsidRPr="001626E7" w:rsidRDefault="00273AF9" w:rsidP="0027147C">
            <w:pPr>
              <w:rPr>
                <w:rFonts w:ascii="Century Gothic" w:eastAsia="Calibri" w:hAnsi="Century Gothic" w:cs="Arial"/>
                <w:sz w:val="20"/>
                <w:szCs w:val="20"/>
                <w:lang w:val="en-GB"/>
              </w:rPr>
            </w:pPr>
          </w:p>
          <w:p w14:paraId="70898F60" w14:textId="77777777" w:rsidR="00273AF9" w:rsidRPr="001626E7" w:rsidRDefault="00273AF9" w:rsidP="0027147C">
            <w:pPr>
              <w:rPr>
                <w:rFonts w:ascii="Century Gothic" w:eastAsia="Calibri" w:hAnsi="Century Gothic" w:cs="Arial"/>
                <w:sz w:val="20"/>
                <w:szCs w:val="20"/>
                <w:lang w:val="en-GB"/>
              </w:rPr>
            </w:pPr>
          </w:p>
        </w:tc>
      </w:tr>
      <w:tr w:rsidR="00273AF9" w:rsidRPr="001626E7" w14:paraId="70898F67" w14:textId="77777777" w:rsidTr="000E74FA">
        <w:tc>
          <w:tcPr>
            <w:tcW w:w="1161" w:type="dxa"/>
          </w:tcPr>
          <w:p w14:paraId="70898F62" w14:textId="77777777" w:rsidR="00273AF9" w:rsidRPr="001626E7" w:rsidRDefault="00273AF9" w:rsidP="0027147C">
            <w:pPr>
              <w:rPr>
                <w:rFonts w:ascii="Century Gothic" w:eastAsia="Calibri" w:hAnsi="Century Gothic" w:cs="Arial"/>
                <w:sz w:val="20"/>
                <w:szCs w:val="20"/>
                <w:lang w:val="en-GB"/>
              </w:rPr>
            </w:pPr>
          </w:p>
        </w:tc>
        <w:tc>
          <w:tcPr>
            <w:tcW w:w="4985" w:type="dxa"/>
          </w:tcPr>
          <w:p w14:paraId="70898F63" w14:textId="77777777" w:rsidR="00273AF9" w:rsidRPr="001626E7" w:rsidRDefault="00273AF9" w:rsidP="0027147C">
            <w:pPr>
              <w:rPr>
                <w:rFonts w:ascii="Century Gothic" w:eastAsia="Calibri" w:hAnsi="Century Gothic" w:cs="Arial"/>
                <w:sz w:val="20"/>
                <w:szCs w:val="20"/>
                <w:lang w:val="en-GB"/>
              </w:rPr>
            </w:pPr>
          </w:p>
          <w:p w14:paraId="70898F64" w14:textId="77777777" w:rsidR="00273AF9" w:rsidRPr="001626E7" w:rsidRDefault="00273AF9" w:rsidP="0027147C">
            <w:pPr>
              <w:rPr>
                <w:rFonts w:ascii="Century Gothic" w:eastAsia="Calibri" w:hAnsi="Century Gothic" w:cs="Arial"/>
                <w:sz w:val="20"/>
                <w:szCs w:val="20"/>
                <w:lang w:val="en-GB"/>
              </w:rPr>
            </w:pPr>
          </w:p>
        </w:tc>
        <w:tc>
          <w:tcPr>
            <w:tcW w:w="2039" w:type="dxa"/>
          </w:tcPr>
          <w:p w14:paraId="70898F65" w14:textId="77777777" w:rsidR="00273AF9" w:rsidRPr="001626E7" w:rsidRDefault="00273AF9" w:rsidP="0027147C">
            <w:pPr>
              <w:rPr>
                <w:rFonts w:ascii="Century Gothic" w:eastAsia="Calibri" w:hAnsi="Century Gothic" w:cs="Arial"/>
                <w:sz w:val="20"/>
                <w:szCs w:val="20"/>
                <w:lang w:val="en-GB"/>
              </w:rPr>
            </w:pPr>
          </w:p>
        </w:tc>
        <w:tc>
          <w:tcPr>
            <w:tcW w:w="1800" w:type="dxa"/>
          </w:tcPr>
          <w:p w14:paraId="70898F66" w14:textId="77777777" w:rsidR="00273AF9" w:rsidRPr="001626E7" w:rsidRDefault="00273AF9" w:rsidP="0027147C">
            <w:pPr>
              <w:rPr>
                <w:rFonts w:ascii="Century Gothic" w:eastAsia="Calibri" w:hAnsi="Century Gothic" w:cs="Arial"/>
                <w:sz w:val="20"/>
                <w:szCs w:val="20"/>
                <w:lang w:val="en-GB"/>
              </w:rPr>
            </w:pPr>
          </w:p>
        </w:tc>
      </w:tr>
      <w:tr w:rsidR="00273AF9" w:rsidRPr="001626E7" w14:paraId="70898F6D" w14:textId="77777777" w:rsidTr="000E74FA">
        <w:tc>
          <w:tcPr>
            <w:tcW w:w="1161" w:type="dxa"/>
          </w:tcPr>
          <w:p w14:paraId="70898F68" w14:textId="77777777" w:rsidR="00273AF9" w:rsidRPr="001626E7" w:rsidRDefault="00273AF9" w:rsidP="0027147C">
            <w:pPr>
              <w:rPr>
                <w:rFonts w:ascii="Century Gothic" w:eastAsia="Calibri" w:hAnsi="Century Gothic" w:cs="Arial"/>
                <w:sz w:val="20"/>
                <w:szCs w:val="20"/>
                <w:lang w:val="en-GB"/>
              </w:rPr>
            </w:pPr>
          </w:p>
          <w:p w14:paraId="70898F69" w14:textId="77777777" w:rsidR="00273AF9" w:rsidRPr="001626E7" w:rsidRDefault="00273AF9" w:rsidP="0027147C">
            <w:pPr>
              <w:rPr>
                <w:rFonts w:ascii="Century Gothic" w:eastAsia="Calibri" w:hAnsi="Century Gothic" w:cs="Arial"/>
                <w:sz w:val="20"/>
                <w:szCs w:val="20"/>
                <w:lang w:val="en-GB"/>
              </w:rPr>
            </w:pPr>
          </w:p>
        </w:tc>
        <w:tc>
          <w:tcPr>
            <w:tcW w:w="4985" w:type="dxa"/>
          </w:tcPr>
          <w:p w14:paraId="70898F6A" w14:textId="77777777" w:rsidR="00273AF9" w:rsidRPr="001626E7" w:rsidRDefault="00273AF9" w:rsidP="0027147C">
            <w:pPr>
              <w:rPr>
                <w:rFonts w:ascii="Century Gothic" w:eastAsia="Calibri" w:hAnsi="Century Gothic" w:cs="Arial"/>
                <w:sz w:val="20"/>
                <w:szCs w:val="20"/>
                <w:lang w:val="en-GB"/>
              </w:rPr>
            </w:pPr>
          </w:p>
        </w:tc>
        <w:tc>
          <w:tcPr>
            <w:tcW w:w="2039" w:type="dxa"/>
          </w:tcPr>
          <w:p w14:paraId="70898F6B" w14:textId="77777777" w:rsidR="00273AF9" w:rsidRPr="001626E7" w:rsidRDefault="00273AF9" w:rsidP="0027147C">
            <w:pPr>
              <w:rPr>
                <w:rFonts w:ascii="Century Gothic" w:eastAsia="Calibri" w:hAnsi="Century Gothic" w:cs="Arial"/>
                <w:sz w:val="20"/>
                <w:szCs w:val="20"/>
                <w:lang w:val="en-GB"/>
              </w:rPr>
            </w:pPr>
          </w:p>
        </w:tc>
        <w:tc>
          <w:tcPr>
            <w:tcW w:w="1800" w:type="dxa"/>
          </w:tcPr>
          <w:p w14:paraId="70898F6C" w14:textId="77777777" w:rsidR="00273AF9" w:rsidRPr="001626E7" w:rsidRDefault="00273AF9" w:rsidP="0027147C">
            <w:pPr>
              <w:rPr>
                <w:rFonts w:ascii="Century Gothic" w:eastAsia="Calibri" w:hAnsi="Century Gothic" w:cs="Arial"/>
                <w:sz w:val="20"/>
                <w:szCs w:val="20"/>
                <w:lang w:val="en-GB"/>
              </w:rPr>
            </w:pPr>
          </w:p>
        </w:tc>
      </w:tr>
      <w:tr w:rsidR="00273AF9" w:rsidRPr="001626E7" w14:paraId="70898F73" w14:textId="77777777" w:rsidTr="000E74FA">
        <w:tc>
          <w:tcPr>
            <w:tcW w:w="1161" w:type="dxa"/>
          </w:tcPr>
          <w:p w14:paraId="70898F6E" w14:textId="77777777" w:rsidR="00273AF9" w:rsidRPr="001626E7" w:rsidRDefault="00273AF9" w:rsidP="0027147C">
            <w:pPr>
              <w:rPr>
                <w:rFonts w:ascii="Century Gothic" w:eastAsia="Calibri" w:hAnsi="Century Gothic" w:cs="Arial"/>
                <w:sz w:val="20"/>
                <w:szCs w:val="20"/>
                <w:lang w:val="en-GB"/>
              </w:rPr>
            </w:pPr>
          </w:p>
        </w:tc>
        <w:tc>
          <w:tcPr>
            <w:tcW w:w="4985" w:type="dxa"/>
          </w:tcPr>
          <w:p w14:paraId="70898F6F" w14:textId="77777777" w:rsidR="00273AF9" w:rsidRPr="001626E7" w:rsidRDefault="00273AF9" w:rsidP="0027147C">
            <w:pPr>
              <w:rPr>
                <w:rFonts w:ascii="Century Gothic" w:eastAsia="Calibri" w:hAnsi="Century Gothic" w:cs="Arial"/>
                <w:sz w:val="20"/>
                <w:szCs w:val="20"/>
                <w:lang w:val="en-GB"/>
              </w:rPr>
            </w:pPr>
          </w:p>
          <w:p w14:paraId="70898F70" w14:textId="77777777" w:rsidR="00273AF9" w:rsidRPr="001626E7" w:rsidRDefault="00273AF9" w:rsidP="0027147C">
            <w:pPr>
              <w:rPr>
                <w:rFonts w:ascii="Century Gothic" w:eastAsia="Calibri" w:hAnsi="Century Gothic" w:cs="Arial"/>
                <w:sz w:val="20"/>
                <w:szCs w:val="20"/>
                <w:lang w:val="en-GB"/>
              </w:rPr>
            </w:pPr>
          </w:p>
        </w:tc>
        <w:tc>
          <w:tcPr>
            <w:tcW w:w="2039" w:type="dxa"/>
          </w:tcPr>
          <w:p w14:paraId="70898F71" w14:textId="77777777" w:rsidR="00273AF9" w:rsidRPr="001626E7" w:rsidRDefault="00273AF9" w:rsidP="0027147C">
            <w:pPr>
              <w:rPr>
                <w:rFonts w:ascii="Century Gothic" w:eastAsia="Calibri" w:hAnsi="Century Gothic" w:cs="Arial"/>
                <w:sz w:val="20"/>
                <w:szCs w:val="20"/>
                <w:lang w:val="en-GB"/>
              </w:rPr>
            </w:pPr>
          </w:p>
        </w:tc>
        <w:tc>
          <w:tcPr>
            <w:tcW w:w="1800" w:type="dxa"/>
          </w:tcPr>
          <w:p w14:paraId="70898F72" w14:textId="77777777" w:rsidR="00273AF9" w:rsidRPr="001626E7" w:rsidRDefault="00273AF9" w:rsidP="0027147C">
            <w:pPr>
              <w:rPr>
                <w:rFonts w:ascii="Century Gothic" w:eastAsia="Calibri" w:hAnsi="Century Gothic" w:cs="Arial"/>
                <w:sz w:val="20"/>
                <w:szCs w:val="20"/>
                <w:lang w:val="en-GB"/>
              </w:rPr>
            </w:pPr>
          </w:p>
        </w:tc>
      </w:tr>
    </w:tbl>
    <w:p w14:paraId="70898F74" w14:textId="5A4C7E12" w:rsidR="006E5FE9" w:rsidRPr="006E5FE9" w:rsidRDefault="00156EAC" w:rsidP="004354BB">
      <w:pPr>
        <w:jc w:val="both"/>
        <w:rPr>
          <w:rFonts w:ascii="Century Gothic" w:hAnsi="Century Gothic" w:cs="Arial"/>
          <w:sz w:val="18"/>
          <w:szCs w:val="18"/>
          <w:lang w:val="en-GB"/>
        </w:rPr>
      </w:pPr>
      <w:r>
        <w:rPr>
          <w:rFonts w:ascii="Century Gothic" w:hAnsi="Century Gothic" w:cs="Arial"/>
          <w:noProof/>
          <w:sz w:val="18"/>
          <w:szCs w:val="18"/>
          <w:lang w:val="en-GB" w:eastAsia="en-GB"/>
        </w:rPr>
        <mc:AlternateContent>
          <mc:Choice Requires="wps">
            <w:drawing>
              <wp:anchor distT="0" distB="0" distL="114300" distR="114300" simplePos="0" relativeHeight="251786240" behindDoc="0" locked="0" layoutInCell="1" allowOverlap="1" wp14:anchorId="70898F7F" wp14:editId="2DA24430">
                <wp:simplePos x="0" y="0"/>
                <wp:positionH relativeFrom="column">
                  <wp:posOffset>-63500</wp:posOffset>
                </wp:positionH>
                <wp:positionV relativeFrom="paragraph">
                  <wp:posOffset>-3467735</wp:posOffset>
                </wp:positionV>
                <wp:extent cx="4815840" cy="569595"/>
                <wp:effectExtent l="0" t="1270" r="0" b="635"/>
                <wp:wrapNone/>
                <wp:docPr id="4"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98FA1" w14:textId="77777777" w:rsidR="00682066" w:rsidRPr="00AC44EA" w:rsidRDefault="00273AF9" w:rsidP="00273AF9">
                            <w:pPr>
                              <w:rPr>
                                <w:rFonts w:ascii="Century Gothic" w:hAnsi="Century Gothic"/>
                                <w:color w:val="FFFFFF" w:themeColor="background1"/>
                                <w:sz w:val="44"/>
                                <w:szCs w:val="44"/>
                              </w:rPr>
                            </w:pPr>
                            <w:r>
                              <w:rPr>
                                <w:rFonts w:ascii="Century Gothic" w:hAnsi="Century Gothic"/>
                                <w:color w:val="FFFFFF" w:themeColor="background1"/>
                                <w:sz w:val="44"/>
                                <w:szCs w:val="44"/>
                              </w:rPr>
                              <w:t>4</w:t>
                            </w:r>
                            <w:r w:rsidR="00682066">
                              <w:rPr>
                                <w:rFonts w:ascii="Century Gothic" w:hAnsi="Century Gothic"/>
                                <w:color w:val="FFFFFF" w:themeColor="background1"/>
                                <w:sz w:val="44"/>
                                <w:szCs w:val="44"/>
                              </w:rPr>
                              <w:t xml:space="preserve">. </w:t>
                            </w:r>
                            <w:r w:rsidRPr="00273AF9">
                              <w:rPr>
                                <w:rFonts w:ascii="Century Gothic" w:hAnsi="Century Gothic"/>
                                <w:color w:val="FFFFFF" w:themeColor="background1"/>
                                <w:sz w:val="44"/>
                                <w:szCs w:val="44"/>
                              </w:rPr>
                              <w:t>Areas Requiring Follow Up</w:t>
                            </w:r>
                            <w:r w:rsidRPr="001626E7">
                              <w:rPr>
                                <w:rFonts w:ascii="Century Gothic" w:hAnsi="Century Gothic" w:cs="Arial"/>
                                <w:b/>
                                <w:bCs/>
                                <w:kern w:val="32"/>
                                <w:lang w:val="en-GB"/>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898F7F" id="Text Box 286" o:spid="_x0000_s1030" type="#_x0000_t202" style="position:absolute;left:0;text-align:left;margin-left:-5pt;margin-top:-273.05pt;width:379.2pt;height:44.85pt;z-index:251786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lNatg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" filled="f" stroked="f">
                <v:textbox style="mso-fit-shape-to-text:t">
                  <w:txbxContent>
                    <w:p w14:paraId="70898FA1" w14:textId="77777777" w:rsidR="00682066" w:rsidRPr="00AC44EA" w:rsidRDefault="00273AF9" w:rsidP="00273AF9">
                      <w:pPr>
                        <w:rPr>
                          <w:rFonts w:ascii="Century Gothic" w:hAnsi="Century Gothic"/>
                          <w:color w:val="FFFFFF" w:themeColor="background1"/>
                          <w:sz w:val="44"/>
                          <w:szCs w:val="44"/>
                        </w:rPr>
                      </w:pPr>
                      <w:r>
                        <w:rPr>
                          <w:rFonts w:ascii="Century Gothic" w:hAnsi="Century Gothic"/>
                          <w:color w:val="FFFFFF" w:themeColor="background1"/>
                          <w:sz w:val="44"/>
                          <w:szCs w:val="44"/>
                        </w:rPr>
                        <w:t>4</w:t>
                      </w:r>
                      <w:r w:rsidR="00682066">
                        <w:rPr>
                          <w:rFonts w:ascii="Century Gothic" w:hAnsi="Century Gothic"/>
                          <w:color w:val="FFFFFF" w:themeColor="background1"/>
                          <w:sz w:val="44"/>
                          <w:szCs w:val="44"/>
                        </w:rPr>
                        <w:t xml:space="preserve">. </w:t>
                      </w:r>
                      <w:r w:rsidRPr="00273AF9">
                        <w:rPr>
                          <w:rFonts w:ascii="Century Gothic" w:hAnsi="Century Gothic"/>
                          <w:color w:val="FFFFFF" w:themeColor="background1"/>
                          <w:sz w:val="44"/>
                          <w:szCs w:val="44"/>
                        </w:rPr>
                        <w:t>Areas Requiring Follow Up</w:t>
                      </w:r>
                      <w:r w:rsidRPr="001626E7">
                        <w:rPr>
                          <w:rFonts w:ascii="Century Gothic" w:hAnsi="Century Gothic" w:cs="Arial"/>
                          <w:b/>
                          <w:bCs/>
                          <w:kern w:val="32"/>
                          <w:lang w:val="en-GB"/>
                        </w:rPr>
                        <w:t xml:space="preserve">   </w:t>
                      </w:r>
                    </w:p>
                  </w:txbxContent>
                </v:textbox>
              </v:shape>
            </w:pict>
          </mc:Fallback>
        </mc:AlternateContent>
      </w:r>
    </w:p>
    <w:sectPr w:rsidR="006E5FE9" w:rsidRPr="006E5FE9" w:rsidSect="005B50F6">
      <w:headerReference w:type="even" r:id="rId15"/>
      <w:headerReference w:type="default" r:id="rId16"/>
      <w:footerReference w:type="even" r:id="rId17"/>
      <w:footerReference w:type="default" r:id="rId18"/>
      <w:headerReference w:type="first" r:id="rId19"/>
      <w:footerReference w:type="first" r:id="rId20"/>
      <w:pgSz w:w="12240" w:h="15840" w:code="1"/>
      <w:pgMar w:top="2160" w:right="1440" w:bottom="1440" w:left="1800" w:header="864" w:footer="576"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98F83" w14:textId="77777777" w:rsidR="008F5582" w:rsidRDefault="008F5582">
      <w:pPr>
        <w:spacing w:after="0" w:line="240" w:lineRule="auto"/>
      </w:pPr>
      <w:r>
        <w:separator/>
      </w:r>
    </w:p>
  </w:endnote>
  <w:endnote w:type="continuationSeparator" w:id="0">
    <w:p w14:paraId="70898F84" w14:textId="77777777" w:rsidR="008F5582" w:rsidRDefault="008F5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98F88" w14:textId="77777777" w:rsidR="00AF25C2" w:rsidRDefault="003257DC">
    <w:pPr>
      <w:pStyle w:val="Footer"/>
    </w:pPr>
    <w:r>
      <w:rPr>
        <w:noProof/>
        <w:lang w:val="en-GB" w:eastAsia="en-GB"/>
      </w:rPr>
      <mc:AlternateContent>
        <mc:Choice Requires="wps">
          <w:drawing>
            <wp:anchor distT="0" distB="0" distL="114300" distR="114300" simplePos="0" relativeHeight="251656192" behindDoc="1" locked="0" layoutInCell="1" allowOverlap="1" wp14:anchorId="70898F99" wp14:editId="70898F9A">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508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898FA5" w14:textId="77777777" w:rsidR="00AF25C2" w:rsidRPr="00056EFE" w:rsidRDefault="00AF25C2">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70898F99" id="_x0000_s1034" style="position:absolute;margin-left:0;margin-top:0;width:55.1pt;height:11in;z-index:-251660288;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" fillcolor="#c00000" stroked="f" strokeweight="2pt">
              <v:path arrowok="t"/>
              <v:textbox>
                <w:txbxContent>
                  <w:p w14:paraId="70898FA5" w14:textId="77777777" w:rsidR="00AF25C2" w:rsidRPr="00056EFE" w:rsidRDefault="00AF25C2">
                    <w:pPr>
                      <w:rPr>
                        <w:rFonts w:eastAsia="Times New Roman"/>
                      </w:rPr>
                    </w:pPr>
                  </w:p>
                </w:txbxContent>
              </v:textbox>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642719"/>
      <w:docPartObj>
        <w:docPartGallery w:val="Page Numbers (Bottom of Page)"/>
        <w:docPartUnique/>
      </w:docPartObj>
    </w:sdtPr>
    <w:sdtEndPr/>
    <w:sdtContent>
      <w:p w14:paraId="721099D6" w14:textId="1B63AB04" w:rsidR="00FB173B" w:rsidRDefault="00FB173B" w:rsidP="00FB173B">
        <w:pPr>
          <w:spacing w:after="200" w:line="276" w:lineRule="auto"/>
        </w:pPr>
        <w:r>
          <w:rPr>
            <w:b/>
            <w:bCs/>
            <w:sz w:val="16"/>
            <w:szCs w:val="16"/>
          </w:rPr>
          <w:t>Self-Assessment</w:t>
        </w:r>
        <w:r w:rsidR="00523C68">
          <w:rPr>
            <w:b/>
            <w:bCs/>
            <w:sz w:val="16"/>
            <w:szCs w:val="16"/>
          </w:rPr>
          <w:t>-</w:t>
        </w:r>
        <w:r>
          <w:rPr>
            <w:b/>
            <w:bCs/>
            <w:sz w:val="16"/>
            <w:szCs w:val="16"/>
          </w:rPr>
          <w:t>VER2-Dec2015</w:t>
        </w:r>
      </w:p>
      <w:p w14:paraId="70898F8A" w14:textId="4FB5CB7F" w:rsidR="00AF25C2" w:rsidRDefault="00F438E5">
        <w:pPr>
          <w:pStyle w:val="Footer"/>
          <w:jc w:val="right"/>
        </w:pPr>
        <w:r w:rsidRPr="00656754">
          <w:rPr>
            <w:rFonts w:ascii="Century Gothic" w:hAnsi="Century Gothic"/>
            <w:sz w:val="18"/>
            <w:szCs w:val="18"/>
          </w:rPr>
          <w:fldChar w:fldCharType="begin"/>
        </w:r>
        <w:r w:rsidR="00AF25C2" w:rsidRPr="00656754">
          <w:rPr>
            <w:rFonts w:ascii="Century Gothic" w:hAnsi="Century Gothic"/>
            <w:sz w:val="18"/>
            <w:szCs w:val="18"/>
          </w:rPr>
          <w:instrText xml:space="preserve"> PAGE   \* MERGEFORMAT </w:instrText>
        </w:r>
        <w:r w:rsidRPr="00656754">
          <w:rPr>
            <w:rFonts w:ascii="Century Gothic" w:hAnsi="Century Gothic"/>
            <w:sz w:val="18"/>
            <w:szCs w:val="18"/>
          </w:rPr>
          <w:fldChar w:fldCharType="separate"/>
        </w:r>
        <w:r w:rsidR="007A4098">
          <w:rPr>
            <w:rFonts w:ascii="Century Gothic" w:hAnsi="Century Gothic"/>
            <w:noProof/>
            <w:sz w:val="18"/>
            <w:szCs w:val="18"/>
          </w:rPr>
          <w:t>21</w:t>
        </w:r>
        <w:r w:rsidRPr="00656754">
          <w:rPr>
            <w:rFonts w:ascii="Century Gothic" w:hAnsi="Century Gothic"/>
            <w:sz w:val="18"/>
            <w:szCs w:val="18"/>
          </w:rPr>
          <w:fldChar w:fldCharType="end"/>
        </w:r>
      </w:p>
    </w:sdtContent>
  </w:sdt>
  <w:p w14:paraId="70898F8B" w14:textId="77777777" w:rsidR="00AF25C2" w:rsidRDefault="00AF25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98F8D" w14:textId="392B7309" w:rsidR="00AF25C2" w:rsidRDefault="00523C68" w:rsidP="004E24DF">
    <w:pPr>
      <w:spacing w:after="200" w:line="276" w:lineRule="auto"/>
    </w:pPr>
    <w:r>
      <w:rPr>
        <w:b/>
        <w:bCs/>
        <w:sz w:val="16"/>
        <w:szCs w:val="16"/>
      </w:rPr>
      <w:t>Self-Assessment-</w:t>
    </w:r>
    <w:r w:rsidR="005968D5">
      <w:rPr>
        <w:b/>
        <w:bCs/>
        <w:sz w:val="16"/>
        <w:szCs w:val="16"/>
      </w:rPr>
      <w:t>VER2-Dec2015</w:t>
    </w:r>
  </w:p>
  <w:p w14:paraId="70898F8E" w14:textId="77777777" w:rsidR="00AF25C2" w:rsidRPr="004E24DF" w:rsidRDefault="00AF25C2" w:rsidP="00D87A31">
    <w:pPr>
      <w:rPr>
        <w:rFonts w:ascii="Century Gothic" w:hAnsi="Century Gothic"/>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98F81" w14:textId="77777777" w:rsidR="008F5582" w:rsidRDefault="008F5582">
      <w:pPr>
        <w:spacing w:after="0" w:line="240" w:lineRule="auto"/>
      </w:pPr>
      <w:r>
        <w:separator/>
      </w:r>
    </w:p>
  </w:footnote>
  <w:footnote w:type="continuationSeparator" w:id="0">
    <w:p w14:paraId="70898F82" w14:textId="77777777" w:rsidR="008F5582" w:rsidRDefault="008F55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98F85" w14:textId="77777777" w:rsidR="00AF25C2" w:rsidRDefault="003257DC">
    <w:pPr>
      <w:pStyle w:val="Header"/>
    </w:pPr>
    <w:r>
      <w:rPr>
        <w:noProof/>
        <w:lang w:val="en-GB" w:eastAsia="en-GB"/>
      </w:rPr>
      <mc:AlternateContent>
        <mc:Choice Requires="wps">
          <w:drawing>
            <wp:anchor distT="0" distB="0" distL="114300" distR="114300" simplePos="0" relativeHeight="251662336" behindDoc="0" locked="0" layoutInCell="1" allowOverlap="1" wp14:anchorId="70898F8F" wp14:editId="70898F90">
              <wp:simplePos x="0" y="0"/>
              <wp:positionH relativeFrom="column">
                <wp:posOffset>-1265555</wp:posOffset>
              </wp:positionH>
              <wp:positionV relativeFrom="paragraph">
                <wp:posOffset>-252730</wp:posOffset>
              </wp:positionV>
              <wp:extent cx="7983855" cy="777875"/>
              <wp:effectExtent l="1270" t="4445" r="0"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3855" cy="777875"/>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D90A6" id="Rectangle 12" o:spid="_x0000_s1026" style="position:absolute;margin-left:-99.65pt;margin-top:-19.9pt;width:628.65pt;height:6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" fillcolor="#bfbfbf [2412]" stroked="f"/>
          </w:pict>
        </mc:Fallback>
      </mc:AlternateContent>
    </w:r>
    <w:r>
      <w:rPr>
        <w:noProof/>
        <w:lang w:val="en-GB" w:eastAsia="en-GB"/>
      </w:rPr>
      <mc:AlternateContent>
        <mc:Choice Requires="wps">
          <w:drawing>
            <wp:anchor distT="0" distB="0" distL="114300" distR="114300" simplePos="0" relativeHeight="251654144" behindDoc="1" locked="0" layoutInCell="1" allowOverlap="1" wp14:anchorId="70898F91" wp14:editId="70898F92">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5080" b="889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898FA2" w14:textId="77777777" w:rsidR="00AF25C2" w:rsidRDefault="00AF25C2"/>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w14:anchorId="70898F91" id="Rectangle 5" o:spid="_x0000_s1031" style="position:absolute;margin-left:0;margin-top:0;width:55.1pt;height:71.3pt;z-index:-251662336;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" fillcolor="#a9a57c [3204]" stroked="f" strokeweight="2pt">
              <v:path arrowok="t"/>
              <v:textbox>
                <w:txbxContent>
                  <w:p w14:paraId="70898FA2" w14:textId="77777777" w:rsidR="00AF25C2" w:rsidRDefault="00AF25C2"/>
                </w:txbxContent>
              </v:textbox>
              <w10:wrap anchorx="page" anchory="page"/>
            </v:rect>
          </w:pict>
        </mc:Fallback>
      </mc:AlternateContent>
    </w:r>
    <w:r>
      <w:rPr>
        <w:noProof/>
        <w:lang w:val="en-GB" w:eastAsia="en-GB"/>
      </w:rPr>
      <mc:AlternateContent>
        <mc:Choice Requires="wps">
          <w:drawing>
            <wp:anchor distT="0" distB="0" distL="114300" distR="114300" simplePos="0" relativeHeight="251652096" behindDoc="1" locked="0" layoutInCell="1" allowOverlap="1" wp14:anchorId="70898F93" wp14:editId="70898F94">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5080" b="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898FA3" w14:textId="77777777" w:rsidR="00AF25C2" w:rsidRPr="00056EFE" w:rsidRDefault="00AF25C2">
                          <w:pPr>
                            <w:rPr>
                              <w:rFonts w:eastAsia="Times New Roman"/>
                              <w:color w:val="C00000"/>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70898F93" id="Rectangle 4" o:spid="_x0000_s1032" style="position:absolute;margin-left:0;margin-top:0;width:55.1pt;height:11in;z-index:-251664384;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" fillcolor="#675e47 [3215]" stroked="f" strokeweight="2pt">
              <v:path arrowok="t"/>
              <v:textbox>
                <w:txbxContent>
                  <w:p w14:paraId="70898FA3" w14:textId="77777777" w:rsidR="00AF25C2" w:rsidRPr="00056EFE" w:rsidRDefault="00AF25C2">
                    <w:pPr>
                      <w:rPr>
                        <w:rFonts w:eastAsia="Times New Roman"/>
                        <w:color w:val="C00000"/>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98F86" w14:textId="77777777" w:rsidR="00AF25C2" w:rsidRDefault="003257DC" w:rsidP="00864D22">
    <w:pPr>
      <w:pStyle w:val="Header"/>
    </w:pPr>
    <w:r>
      <w:rPr>
        <w:noProof/>
        <w:lang w:val="en-GB" w:eastAsia="en-GB"/>
      </w:rPr>
      <mc:AlternateContent>
        <mc:Choice Requires="wps">
          <w:drawing>
            <wp:anchor distT="0" distB="0" distL="114300" distR="114300" simplePos="0" relativeHeight="251664384" behindDoc="0" locked="0" layoutInCell="1" allowOverlap="1" wp14:anchorId="70898F95" wp14:editId="70898F96">
              <wp:simplePos x="0" y="0"/>
              <wp:positionH relativeFrom="column">
                <wp:posOffset>-1156970</wp:posOffset>
              </wp:positionH>
              <wp:positionV relativeFrom="paragraph">
                <wp:posOffset>-170815</wp:posOffset>
              </wp:positionV>
              <wp:extent cx="7847965" cy="655320"/>
              <wp:effectExtent l="0" t="0" r="0" b="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7965" cy="655320"/>
                      </a:xfrm>
                      <a:prstGeom prst="rect">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07A9D" id="Rectangle 15" o:spid="_x0000_s1026" style="position:absolute;margin-left:-91.1pt;margin-top:-13.45pt;width:617.95pt;height:5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" fillcolor="#7f7f7f [1612]" stroked="f"/>
          </w:pict>
        </mc:Fallback>
      </mc:AlternateContent>
    </w:r>
    <w:r>
      <w:rPr>
        <w:noProof/>
        <w:lang w:val="en-GB" w:eastAsia="en-GB"/>
      </w:rPr>
      <mc:AlternateContent>
        <mc:Choice Requires="wps">
          <w:drawing>
            <wp:anchor distT="0" distB="0" distL="114300" distR="114300" simplePos="0" relativeHeight="251660288" behindDoc="1" locked="0" layoutInCell="1" allowOverlap="1" wp14:anchorId="70898F97" wp14:editId="70898F98">
              <wp:simplePos x="0" y="0"/>
              <wp:positionH relativeFrom="page">
                <wp:posOffset>-13970</wp:posOffset>
              </wp:positionH>
              <wp:positionV relativeFrom="page">
                <wp:align>center</wp:align>
              </wp:positionV>
              <wp:extent cx="699770" cy="10058400"/>
              <wp:effectExtent l="0" t="0" r="5080" b="0"/>
              <wp:wrapNone/>
              <wp:docPr id="8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898FA4" w14:textId="77777777" w:rsidR="00AF25C2" w:rsidRDefault="00AF25C2" w:rsidP="00026695">
                          <w:pPr>
                            <w:spacing w:after="200" w:line="276" w:lineRule="auto"/>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70898F97" id="_x0000_s1033" style="position:absolute;margin-left:-1.1pt;margin-top:0;width:55.1pt;height:11in;z-index:-251656192;visibility:visible;mso-wrap-style:square;mso-width-percent:90;mso-height-percent:1000;mso-wrap-distance-left:9pt;mso-wrap-distance-top:0;mso-wrap-distance-right:9pt;mso-wrap-distance-bottom:0;mso-position-horizontal:absolute;mso-position-horizontal-relative:page;mso-position-vertical:center;mso-position-vertical-relative:page;mso-width-percent:9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" fillcolor="#c00000" stroked="f" strokeweight="2pt">
              <v:path arrowok="t"/>
              <v:textbox>
                <w:txbxContent>
                  <w:p w14:paraId="70898FA4" w14:textId="77777777" w:rsidR="00AF25C2" w:rsidRDefault="00AF25C2" w:rsidP="00026695">
                    <w:pPr>
                      <w:spacing w:after="200" w:line="276" w:lineRule="auto"/>
                      <w:rPr>
                        <w:rFonts w:eastAsia="Times New Roman"/>
                      </w:rPr>
                    </w:pPr>
                  </w:p>
                </w:txbxContent>
              </v:textbox>
              <w10:wrap anchorx="page" anchory="page"/>
            </v:rect>
          </w:pict>
        </mc:Fallback>
      </mc:AlternateContent>
    </w:r>
  </w:p>
  <w:p w14:paraId="70898F87" w14:textId="77777777" w:rsidR="00AF25C2" w:rsidRDefault="00AF25C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98F8C" w14:textId="77777777" w:rsidR="00AF25C2" w:rsidRDefault="003257DC">
    <w:pPr>
      <w:pStyle w:val="Header"/>
    </w:pPr>
    <w:r>
      <w:rPr>
        <w:noProof/>
        <w:lang w:val="en-GB" w:eastAsia="en-GB"/>
      </w:rPr>
      <mc:AlternateContent>
        <mc:Choice Requires="wps">
          <w:drawing>
            <wp:anchor distT="0" distB="0" distL="114300" distR="114300" simplePos="0" relativeHeight="251658240" behindDoc="1" locked="0" layoutInCell="1" allowOverlap="1" wp14:anchorId="70898F9B" wp14:editId="70898F9C">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5080" b="0"/>
              <wp:wrapNone/>
              <wp:docPr id="7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898FA6" w14:textId="77777777" w:rsidR="00AF25C2" w:rsidRDefault="00AF25C2">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70898F9B" id="_x0000_s1035" style="position:absolute;margin-left:0;margin-top:0;width:55.1pt;height:11in;z-index:-251658240;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" fillcolor="#c00000" stroked="f" strokeweight="2pt">
              <v:path arrowok="t"/>
              <v:textbox>
                <w:txbxContent>
                  <w:p w14:paraId="70898FA6" w14:textId="77777777" w:rsidR="00AF25C2" w:rsidRDefault="00AF25C2">
                    <w:pPr>
                      <w:rPr>
                        <w:rFonts w:eastAsia="Times New Roman"/>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D2CB6C"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D2CB6C" w:themeColor="accent3"/>
      </w:rPr>
    </w:lvl>
  </w:abstractNum>
  <w:abstractNum w:abstractNumId="2" w15:restartNumberingAfterBreak="0">
    <w:nsid w:val="FFFFFF82"/>
    <w:multiLevelType w:val="singleLevel"/>
    <w:tmpl w:val="4AAC3C4A"/>
    <w:lvl w:ilvl="0">
      <w:start w:val="1"/>
      <w:numFmt w:val="bullet"/>
      <w:pStyle w:val="ListBullet3"/>
      <w:lvlText w:val=""/>
      <w:lvlJc w:val="left"/>
      <w:pPr>
        <w:ind w:left="1080" w:hanging="360"/>
      </w:pPr>
      <w:rPr>
        <w:rFonts w:ascii="Symbol" w:hAnsi="Symbol" w:hint="default"/>
        <w:color w:val="A9A57C" w:themeColor="accent1"/>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A9A57C" w:themeColor="accent1"/>
      </w:rPr>
    </w:lvl>
  </w:abstractNum>
  <w:abstractNum w:abstractNumId="4" w15:restartNumberingAfterBreak="0">
    <w:nsid w:val="FFFFFF89"/>
    <w:multiLevelType w:val="singleLevel"/>
    <w:tmpl w:val="3932A106"/>
    <w:lvl w:ilvl="0">
      <w:start w:val="1"/>
      <w:numFmt w:val="bullet"/>
      <w:pStyle w:val="ListBullet"/>
      <w:lvlText w:val=""/>
      <w:lvlJc w:val="left"/>
      <w:pPr>
        <w:ind w:left="360" w:hanging="360"/>
      </w:pPr>
      <w:rPr>
        <w:rFonts w:ascii="Symbol" w:hAnsi="Symbol" w:hint="default"/>
        <w:color w:val="A9A57C" w:themeColor="accent1"/>
      </w:rPr>
    </w:lvl>
  </w:abstractNum>
  <w:abstractNum w:abstractNumId="5" w15:restartNumberingAfterBreak="0">
    <w:nsid w:val="06213E2D"/>
    <w:multiLevelType w:val="hybridMultilevel"/>
    <w:tmpl w:val="0C70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05953"/>
    <w:multiLevelType w:val="hybridMultilevel"/>
    <w:tmpl w:val="059A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A0671"/>
    <w:multiLevelType w:val="hybridMultilevel"/>
    <w:tmpl w:val="9C808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BA4B26"/>
    <w:multiLevelType w:val="hybridMultilevel"/>
    <w:tmpl w:val="62AA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C72AA"/>
    <w:multiLevelType w:val="hybridMultilevel"/>
    <w:tmpl w:val="3CC81E4A"/>
    <w:lvl w:ilvl="0" w:tplc="776873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C4700"/>
    <w:multiLevelType w:val="hybridMultilevel"/>
    <w:tmpl w:val="12CA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37FE8"/>
    <w:multiLevelType w:val="hybridMultilevel"/>
    <w:tmpl w:val="266A3064"/>
    <w:lvl w:ilvl="0" w:tplc="C3CAC0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D225C"/>
    <w:multiLevelType w:val="hybridMultilevel"/>
    <w:tmpl w:val="C6CAC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39475F"/>
    <w:multiLevelType w:val="hybridMultilevel"/>
    <w:tmpl w:val="A1B41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57DE0"/>
    <w:multiLevelType w:val="hybridMultilevel"/>
    <w:tmpl w:val="95426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151A10"/>
    <w:multiLevelType w:val="hybridMultilevel"/>
    <w:tmpl w:val="8B7C8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C97583"/>
    <w:multiLevelType w:val="hybridMultilevel"/>
    <w:tmpl w:val="F6862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8F6F16"/>
    <w:multiLevelType w:val="hybridMultilevel"/>
    <w:tmpl w:val="E49CE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D97DBE"/>
    <w:multiLevelType w:val="hybridMultilevel"/>
    <w:tmpl w:val="82DE0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FC4E4D"/>
    <w:multiLevelType w:val="hybridMultilevel"/>
    <w:tmpl w:val="878C72F6"/>
    <w:lvl w:ilvl="0" w:tplc="DD1AB31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3757EE"/>
    <w:multiLevelType w:val="hybridMultilevel"/>
    <w:tmpl w:val="FB72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155459"/>
    <w:multiLevelType w:val="hybridMultilevel"/>
    <w:tmpl w:val="8BAEFC64"/>
    <w:lvl w:ilvl="0" w:tplc="42DEC34A">
      <w:start w:val="1"/>
      <w:numFmt w:val="upperLetter"/>
      <w:lvlText w:val="%11."/>
      <w:lvlJc w:val="left"/>
      <w:pPr>
        <w:ind w:left="360" w:hanging="360"/>
      </w:pPr>
      <w:rPr>
        <w:rFonts w:ascii="Arial" w:hAnsi="Arial" w:cs="Arial"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271882"/>
    <w:multiLevelType w:val="hybridMultilevel"/>
    <w:tmpl w:val="B874A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023BB5"/>
    <w:multiLevelType w:val="hybridMultilevel"/>
    <w:tmpl w:val="8724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8C6773"/>
    <w:multiLevelType w:val="hybridMultilevel"/>
    <w:tmpl w:val="D2D2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8"/>
  </w:num>
  <w:num w:numId="7">
    <w:abstractNumId w:val="22"/>
  </w:num>
  <w:num w:numId="8">
    <w:abstractNumId w:val="20"/>
  </w:num>
  <w:num w:numId="9">
    <w:abstractNumId w:val="12"/>
  </w:num>
  <w:num w:numId="10">
    <w:abstractNumId w:val="16"/>
  </w:num>
  <w:num w:numId="11">
    <w:abstractNumId w:val="9"/>
  </w:num>
  <w:num w:numId="12">
    <w:abstractNumId w:val="17"/>
  </w:num>
  <w:num w:numId="13">
    <w:abstractNumId w:val="8"/>
  </w:num>
  <w:num w:numId="14">
    <w:abstractNumId w:val="13"/>
  </w:num>
  <w:num w:numId="15">
    <w:abstractNumId w:val="6"/>
  </w:num>
  <w:num w:numId="16">
    <w:abstractNumId w:val="5"/>
  </w:num>
  <w:num w:numId="17">
    <w:abstractNumId w:val="14"/>
  </w:num>
  <w:num w:numId="18">
    <w:abstractNumId w:val="23"/>
  </w:num>
  <w:num w:numId="19">
    <w:abstractNumId w:val="15"/>
  </w:num>
  <w:num w:numId="20">
    <w:abstractNumId w:val="11"/>
  </w:num>
  <w:num w:numId="21">
    <w:abstractNumId w:val="24"/>
  </w:num>
  <w:num w:numId="22">
    <w:abstractNumId w:val="10"/>
  </w:num>
  <w:num w:numId="23">
    <w:abstractNumId w:val="7"/>
  </w:num>
  <w:num w:numId="24">
    <w:abstractNumId w:val="21"/>
  </w:num>
  <w:num w:numId="25">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hideGrammaticalErrors/>
  <w:proofState w:spelling="clean" w:grammar="clean"/>
  <w:attachedTemplate r:id="rId1"/>
  <w:defaultTabStop w:val="720"/>
  <w:hyphenationZone w:val="425"/>
  <w:drawingGridHorizontalSpacing w:val="105"/>
  <w:displayHorizontalDrawingGridEvery w:val="2"/>
  <w:characterSpacingControl w:val="doNotCompress"/>
  <w:hdrShapeDefaults>
    <o:shapedefaults v:ext="edit" spidmax="14337">
      <o:colormenu v:ext="edit" fillcolor="none [1612]"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EFE"/>
    <w:rsid w:val="00000614"/>
    <w:rsid w:val="00000E87"/>
    <w:rsid w:val="000013CE"/>
    <w:rsid w:val="000041B8"/>
    <w:rsid w:val="0001369E"/>
    <w:rsid w:val="00015446"/>
    <w:rsid w:val="000155DE"/>
    <w:rsid w:val="00015B62"/>
    <w:rsid w:val="0002382A"/>
    <w:rsid w:val="00026695"/>
    <w:rsid w:val="00027B44"/>
    <w:rsid w:val="000302E4"/>
    <w:rsid w:val="000322AF"/>
    <w:rsid w:val="00033655"/>
    <w:rsid w:val="0003536F"/>
    <w:rsid w:val="0003590A"/>
    <w:rsid w:val="000402DB"/>
    <w:rsid w:val="00050C65"/>
    <w:rsid w:val="0005352A"/>
    <w:rsid w:val="00055CE6"/>
    <w:rsid w:val="00056EFE"/>
    <w:rsid w:val="00060862"/>
    <w:rsid w:val="0007036E"/>
    <w:rsid w:val="00074279"/>
    <w:rsid w:val="00080D15"/>
    <w:rsid w:val="00083DA8"/>
    <w:rsid w:val="00086565"/>
    <w:rsid w:val="00086D39"/>
    <w:rsid w:val="00090DD9"/>
    <w:rsid w:val="00091E8B"/>
    <w:rsid w:val="00096062"/>
    <w:rsid w:val="000A2863"/>
    <w:rsid w:val="000A28A3"/>
    <w:rsid w:val="000A6FC7"/>
    <w:rsid w:val="000B3EB7"/>
    <w:rsid w:val="000B6814"/>
    <w:rsid w:val="000C25A0"/>
    <w:rsid w:val="000C2675"/>
    <w:rsid w:val="000C33CD"/>
    <w:rsid w:val="000C3D4E"/>
    <w:rsid w:val="000C6321"/>
    <w:rsid w:val="000D43EF"/>
    <w:rsid w:val="000D47F0"/>
    <w:rsid w:val="000D650E"/>
    <w:rsid w:val="000E74FA"/>
    <w:rsid w:val="000E7ECF"/>
    <w:rsid w:val="000F1851"/>
    <w:rsid w:val="000F4EF3"/>
    <w:rsid w:val="000F51A8"/>
    <w:rsid w:val="000F585E"/>
    <w:rsid w:val="00102A50"/>
    <w:rsid w:val="00104041"/>
    <w:rsid w:val="0010571C"/>
    <w:rsid w:val="0010573B"/>
    <w:rsid w:val="00111BA4"/>
    <w:rsid w:val="00121CA5"/>
    <w:rsid w:val="00122050"/>
    <w:rsid w:val="00127355"/>
    <w:rsid w:val="001307A4"/>
    <w:rsid w:val="00137257"/>
    <w:rsid w:val="00141FD3"/>
    <w:rsid w:val="00147A90"/>
    <w:rsid w:val="00153DEC"/>
    <w:rsid w:val="00156EAC"/>
    <w:rsid w:val="00160E80"/>
    <w:rsid w:val="00162EC8"/>
    <w:rsid w:val="00165609"/>
    <w:rsid w:val="00166231"/>
    <w:rsid w:val="00166EE8"/>
    <w:rsid w:val="001729B8"/>
    <w:rsid w:val="0017333D"/>
    <w:rsid w:val="00176351"/>
    <w:rsid w:val="00176766"/>
    <w:rsid w:val="0017683F"/>
    <w:rsid w:val="00186B11"/>
    <w:rsid w:val="001905F3"/>
    <w:rsid w:val="00191D74"/>
    <w:rsid w:val="00192BD6"/>
    <w:rsid w:val="001A28AC"/>
    <w:rsid w:val="001A3DDA"/>
    <w:rsid w:val="001B3B6F"/>
    <w:rsid w:val="001B5EAF"/>
    <w:rsid w:val="001B6178"/>
    <w:rsid w:val="001B774C"/>
    <w:rsid w:val="001C0733"/>
    <w:rsid w:val="001C6FA1"/>
    <w:rsid w:val="001D41A3"/>
    <w:rsid w:val="001D5481"/>
    <w:rsid w:val="001D6C3C"/>
    <w:rsid w:val="001D77E8"/>
    <w:rsid w:val="001E21E9"/>
    <w:rsid w:val="001E24F3"/>
    <w:rsid w:val="001F060D"/>
    <w:rsid w:val="001F27AB"/>
    <w:rsid w:val="00202D43"/>
    <w:rsid w:val="00206F00"/>
    <w:rsid w:val="00210B0C"/>
    <w:rsid w:val="00211A48"/>
    <w:rsid w:val="002121A2"/>
    <w:rsid w:val="0023297E"/>
    <w:rsid w:val="00234A95"/>
    <w:rsid w:val="0023691E"/>
    <w:rsid w:val="002435C2"/>
    <w:rsid w:val="00245BFD"/>
    <w:rsid w:val="00251A92"/>
    <w:rsid w:val="0027062B"/>
    <w:rsid w:val="00273AF9"/>
    <w:rsid w:val="00285199"/>
    <w:rsid w:val="002869B6"/>
    <w:rsid w:val="00287733"/>
    <w:rsid w:val="00297AE9"/>
    <w:rsid w:val="002A1290"/>
    <w:rsid w:val="002A3A34"/>
    <w:rsid w:val="002A42B8"/>
    <w:rsid w:val="002A495A"/>
    <w:rsid w:val="002A6E23"/>
    <w:rsid w:val="002B1555"/>
    <w:rsid w:val="002B1F86"/>
    <w:rsid w:val="002C0105"/>
    <w:rsid w:val="002C0503"/>
    <w:rsid w:val="002C11F6"/>
    <w:rsid w:val="002C53D0"/>
    <w:rsid w:val="002D14CE"/>
    <w:rsid w:val="002D3BC6"/>
    <w:rsid w:val="002D424F"/>
    <w:rsid w:val="002E1D6C"/>
    <w:rsid w:val="002E2B54"/>
    <w:rsid w:val="002F2C65"/>
    <w:rsid w:val="00303846"/>
    <w:rsid w:val="003065AF"/>
    <w:rsid w:val="00310C66"/>
    <w:rsid w:val="003257DC"/>
    <w:rsid w:val="00326915"/>
    <w:rsid w:val="00331237"/>
    <w:rsid w:val="00335068"/>
    <w:rsid w:val="00341A5B"/>
    <w:rsid w:val="00343EE1"/>
    <w:rsid w:val="00343F04"/>
    <w:rsid w:val="00346C79"/>
    <w:rsid w:val="00351F03"/>
    <w:rsid w:val="00376515"/>
    <w:rsid w:val="003772DF"/>
    <w:rsid w:val="00383712"/>
    <w:rsid w:val="003877E1"/>
    <w:rsid w:val="00390286"/>
    <w:rsid w:val="0039399B"/>
    <w:rsid w:val="003A4873"/>
    <w:rsid w:val="003A6A85"/>
    <w:rsid w:val="003A7AF6"/>
    <w:rsid w:val="003C3839"/>
    <w:rsid w:val="003C4CF0"/>
    <w:rsid w:val="003C5565"/>
    <w:rsid w:val="003C68D4"/>
    <w:rsid w:val="003D1384"/>
    <w:rsid w:val="003E76AE"/>
    <w:rsid w:val="003F1D87"/>
    <w:rsid w:val="003F6970"/>
    <w:rsid w:val="003F7C07"/>
    <w:rsid w:val="00400FB2"/>
    <w:rsid w:val="004063DE"/>
    <w:rsid w:val="004070B2"/>
    <w:rsid w:val="00407EBB"/>
    <w:rsid w:val="0042031B"/>
    <w:rsid w:val="004204BB"/>
    <w:rsid w:val="00420B15"/>
    <w:rsid w:val="00424CBB"/>
    <w:rsid w:val="00425CE2"/>
    <w:rsid w:val="00426082"/>
    <w:rsid w:val="004354BB"/>
    <w:rsid w:val="004355A0"/>
    <w:rsid w:val="00451D59"/>
    <w:rsid w:val="00454EEB"/>
    <w:rsid w:val="004552B0"/>
    <w:rsid w:val="0046005F"/>
    <w:rsid w:val="0046516B"/>
    <w:rsid w:val="004711E8"/>
    <w:rsid w:val="004726CB"/>
    <w:rsid w:val="00473C9A"/>
    <w:rsid w:val="004815D0"/>
    <w:rsid w:val="00481E38"/>
    <w:rsid w:val="00483085"/>
    <w:rsid w:val="004873D3"/>
    <w:rsid w:val="004A2B22"/>
    <w:rsid w:val="004A4DC5"/>
    <w:rsid w:val="004B1B67"/>
    <w:rsid w:val="004B1BF3"/>
    <w:rsid w:val="004D391B"/>
    <w:rsid w:val="004D4FD4"/>
    <w:rsid w:val="004E24DF"/>
    <w:rsid w:val="004E6FD6"/>
    <w:rsid w:val="004F3E62"/>
    <w:rsid w:val="004F7D80"/>
    <w:rsid w:val="005010BB"/>
    <w:rsid w:val="00502BE0"/>
    <w:rsid w:val="005202E5"/>
    <w:rsid w:val="00520476"/>
    <w:rsid w:val="00521510"/>
    <w:rsid w:val="00523C68"/>
    <w:rsid w:val="00524756"/>
    <w:rsid w:val="00525B6A"/>
    <w:rsid w:val="00532BB0"/>
    <w:rsid w:val="00533E9F"/>
    <w:rsid w:val="00535CE8"/>
    <w:rsid w:val="00536AF8"/>
    <w:rsid w:val="005374B5"/>
    <w:rsid w:val="005376BE"/>
    <w:rsid w:val="00537BE5"/>
    <w:rsid w:val="005414BC"/>
    <w:rsid w:val="00546A53"/>
    <w:rsid w:val="00551940"/>
    <w:rsid w:val="00552F4F"/>
    <w:rsid w:val="005547F7"/>
    <w:rsid w:val="00554840"/>
    <w:rsid w:val="00555395"/>
    <w:rsid w:val="00556118"/>
    <w:rsid w:val="00561F40"/>
    <w:rsid w:val="00572526"/>
    <w:rsid w:val="00572BB7"/>
    <w:rsid w:val="00573103"/>
    <w:rsid w:val="00577660"/>
    <w:rsid w:val="0058085E"/>
    <w:rsid w:val="00584ADF"/>
    <w:rsid w:val="00585F48"/>
    <w:rsid w:val="005968D5"/>
    <w:rsid w:val="005A0EC0"/>
    <w:rsid w:val="005B50F6"/>
    <w:rsid w:val="005C42C4"/>
    <w:rsid w:val="005C4E46"/>
    <w:rsid w:val="005D54BC"/>
    <w:rsid w:val="005E1CD7"/>
    <w:rsid w:val="005E4587"/>
    <w:rsid w:val="005E6885"/>
    <w:rsid w:val="005F4EB1"/>
    <w:rsid w:val="005F4F72"/>
    <w:rsid w:val="00601E8D"/>
    <w:rsid w:val="00603635"/>
    <w:rsid w:val="00603744"/>
    <w:rsid w:val="00625DDC"/>
    <w:rsid w:val="006302B4"/>
    <w:rsid w:val="0063647B"/>
    <w:rsid w:val="006364C0"/>
    <w:rsid w:val="00656754"/>
    <w:rsid w:val="00661E5F"/>
    <w:rsid w:val="006629F5"/>
    <w:rsid w:val="00662C11"/>
    <w:rsid w:val="00665941"/>
    <w:rsid w:val="006748EF"/>
    <w:rsid w:val="00676097"/>
    <w:rsid w:val="00680B88"/>
    <w:rsid w:val="00682066"/>
    <w:rsid w:val="006907D5"/>
    <w:rsid w:val="00690E20"/>
    <w:rsid w:val="00693589"/>
    <w:rsid w:val="006A0527"/>
    <w:rsid w:val="006A1957"/>
    <w:rsid w:val="006A7EC5"/>
    <w:rsid w:val="006B303A"/>
    <w:rsid w:val="006C5C12"/>
    <w:rsid w:val="006D3911"/>
    <w:rsid w:val="006D3E87"/>
    <w:rsid w:val="006D73B9"/>
    <w:rsid w:val="006E5FE9"/>
    <w:rsid w:val="006E658A"/>
    <w:rsid w:val="006F15A2"/>
    <w:rsid w:val="00700E2C"/>
    <w:rsid w:val="007069DA"/>
    <w:rsid w:val="00717958"/>
    <w:rsid w:val="00717C54"/>
    <w:rsid w:val="00725138"/>
    <w:rsid w:val="007442D1"/>
    <w:rsid w:val="007456C8"/>
    <w:rsid w:val="00751E6D"/>
    <w:rsid w:val="00754E66"/>
    <w:rsid w:val="00755393"/>
    <w:rsid w:val="00755C01"/>
    <w:rsid w:val="00773F82"/>
    <w:rsid w:val="00777CB0"/>
    <w:rsid w:val="00781013"/>
    <w:rsid w:val="00786958"/>
    <w:rsid w:val="0079084E"/>
    <w:rsid w:val="007915A2"/>
    <w:rsid w:val="00792906"/>
    <w:rsid w:val="00793005"/>
    <w:rsid w:val="007941B4"/>
    <w:rsid w:val="00796E1F"/>
    <w:rsid w:val="007A4098"/>
    <w:rsid w:val="007A474B"/>
    <w:rsid w:val="007A4D3E"/>
    <w:rsid w:val="007A553B"/>
    <w:rsid w:val="007A71C5"/>
    <w:rsid w:val="007C7F5D"/>
    <w:rsid w:val="007D4E4A"/>
    <w:rsid w:val="007E25A5"/>
    <w:rsid w:val="007E60B7"/>
    <w:rsid w:val="007E6721"/>
    <w:rsid w:val="007E6A2D"/>
    <w:rsid w:val="007E7436"/>
    <w:rsid w:val="007F388B"/>
    <w:rsid w:val="007F426C"/>
    <w:rsid w:val="007F693C"/>
    <w:rsid w:val="007F7CF2"/>
    <w:rsid w:val="00800788"/>
    <w:rsid w:val="00803AD6"/>
    <w:rsid w:val="00804CF4"/>
    <w:rsid w:val="00821F8D"/>
    <w:rsid w:val="0082293D"/>
    <w:rsid w:val="00822A06"/>
    <w:rsid w:val="0082389D"/>
    <w:rsid w:val="008261E6"/>
    <w:rsid w:val="00826A4F"/>
    <w:rsid w:val="00830097"/>
    <w:rsid w:val="00833FA2"/>
    <w:rsid w:val="008363B1"/>
    <w:rsid w:val="00836856"/>
    <w:rsid w:val="00843147"/>
    <w:rsid w:val="008451BD"/>
    <w:rsid w:val="00846B34"/>
    <w:rsid w:val="008501A5"/>
    <w:rsid w:val="0085195A"/>
    <w:rsid w:val="00856B20"/>
    <w:rsid w:val="00861FB4"/>
    <w:rsid w:val="00864D22"/>
    <w:rsid w:val="0086603D"/>
    <w:rsid w:val="00867800"/>
    <w:rsid w:val="00874DF3"/>
    <w:rsid w:val="00876482"/>
    <w:rsid w:val="00876722"/>
    <w:rsid w:val="008777FC"/>
    <w:rsid w:val="00885E7C"/>
    <w:rsid w:val="00896778"/>
    <w:rsid w:val="00897E32"/>
    <w:rsid w:val="008A0CF5"/>
    <w:rsid w:val="008B19CE"/>
    <w:rsid w:val="008B2E95"/>
    <w:rsid w:val="008B3884"/>
    <w:rsid w:val="008B5253"/>
    <w:rsid w:val="008B6E18"/>
    <w:rsid w:val="008B6F68"/>
    <w:rsid w:val="008C0780"/>
    <w:rsid w:val="008C35ED"/>
    <w:rsid w:val="008C560A"/>
    <w:rsid w:val="008D1E17"/>
    <w:rsid w:val="008E0F27"/>
    <w:rsid w:val="008E2900"/>
    <w:rsid w:val="008E2D9C"/>
    <w:rsid w:val="008F287B"/>
    <w:rsid w:val="008F41C4"/>
    <w:rsid w:val="008F5582"/>
    <w:rsid w:val="00901FA3"/>
    <w:rsid w:val="00902194"/>
    <w:rsid w:val="0090719A"/>
    <w:rsid w:val="00920777"/>
    <w:rsid w:val="009302FE"/>
    <w:rsid w:val="009333CA"/>
    <w:rsid w:val="00935C00"/>
    <w:rsid w:val="009378C9"/>
    <w:rsid w:val="00944F6B"/>
    <w:rsid w:val="009633FB"/>
    <w:rsid w:val="00963F11"/>
    <w:rsid w:val="00975E63"/>
    <w:rsid w:val="00977D7E"/>
    <w:rsid w:val="0098297A"/>
    <w:rsid w:val="00984C30"/>
    <w:rsid w:val="009A2732"/>
    <w:rsid w:val="009B2E82"/>
    <w:rsid w:val="009B5288"/>
    <w:rsid w:val="009B6AB7"/>
    <w:rsid w:val="009C4D69"/>
    <w:rsid w:val="009C519E"/>
    <w:rsid w:val="009D10EB"/>
    <w:rsid w:val="009D6E75"/>
    <w:rsid w:val="009E64E4"/>
    <w:rsid w:val="009F0A52"/>
    <w:rsid w:val="009F2C4B"/>
    <w:rsid w:val="009F447D"/>
    <w:rsid w:val="00A06236"/>
    <w:rsid w:val="00A1116B"/>
    <w:rsid w:val="00A238A5"/>
    <w:rsid w:val="00A25ADE"/>
    <w:rsid w:val="00A3284F"/>
    <w:rsid w:val="00A33AD1"/>
    <w:rsid w:val="00A37080"/>
    <w:rsid w:val="00A37875"/>
    <w:rsid w:val="00A434B2"/>
    <w:rsid w:val="00A441F8"/>
    <w:rsid w:val="00A46849"/>
    <w:rsid w:val="00A51517"/>
    <w:rsid w:val="00A525BD"/>
    <w:rsid w:val="00A60C54"/>
    <w:rsid w:val="00A644DA"/>
    <w:rsid w:val="00A73430"/>
    <w:rsid w:val="00A7566A"/>
    <w:rsid w:val="00A820E9"/>
    <w:rsid w:val="00A830C2"/>
    <w:rsid w:val="00A83C46"/>
    <w:rsid w:val="00A91380"/>
    <w:rsid w:val="00A92472"/>
    <w:rsid w:val="00A95A8A"/>
    <w:rsid w:val="00A97D88"/>
    <w:rsid w:val="00AA5C5B"/>
    <w:rsid w:val="00AA7426"/>
    <w:rsid w:val="00AB2820"/>
    <w:rsid w:val="00AB2DF2"/>
    <w:rsid w:val="00AB47BB"/>
    <w:rsid w:val="00AC44EA"/>
    <w:rsid w:val="00AC49A4"/>
    <w:rsid w:val="00AC5DE4"/>
    <w:rsid w:val="00AC716A"/>
    <w:rsid w:val="00AD41C5"/>
    <w:rsid w:val="00AE690B"/>
    <w:rsid w:val="00AF25C2"/>
    <w:rsid w:val="00B00AE6"/>
    <w:rsid w:val="00B01ACA"/>
    <w:rsid w:val="00B13CF8"/>
    <w:rsid w:val="00B204BC"/>
    <w:rsid w:val="00B207E3"/>
    <w:rsid w:val="00B20F3C"/>
    <w:rsid w:val="00B22C15"/>
    <w:rsid w:val="00B23C61"/>
    <w:rsid w:val="00B256DB"/>
    <w:rsid w:val="00B32F0E"/>
    <w:rsid w:val="00B3480E"/>
    <w:rsid w:val="00B35187"/>
    <w:rsid w:val="00B43AD7"/>
    <w:rsid w:val="00B43C9C"/>
    <w:rsid w:val="00B549CC"/>
    <w:rsid w:val="00B56EB4"/>
    <w:rsid w:val="00B64016"/>
    <w:rsid w:val="00B75F74"/>
    <w:rsid w:val="00B80591"/>
    <w:rsid w:val="00BA28B2"/>
    <w:rsid w:val="00BA64C6"/>
    <w:rsid w:val="00BA7AA5"/>
    <w:rsid w:val="00BA7FD2"/>
    <w:rsid w:val="00BB0C82"/>
    <w:rsid w:val="00BB3DA1"/>
    <w:rsid w:val="00BB51B9"/>
    <w:rsid w:val="00BC0F58"/>
    <w:rsid w:val="00BE2FB8"/>
    <w:rsid w:val="00BE2FF6"/>
    <w:rsid w:val="00BE4355"/>
    <w:rsid w:val="00BF4107"/>
    <w:rsid w:val="00BF649F"/>
    <w:rsid w:val="00C0084A"/>
    <w:rsid w:val="00C04E96"/>
    <w:rsid w:val="00C15CF7"/>
    <w:rsid w:val="00C227A3"/>
    <w:rsid w:val="00C23E08"/>
    <w:rsid w:val="00C3003B"/>
    <w:rsid w:val="00C33407"/>
    <w:rsid w:val="00C340D0"/>
    <w:rsid w:val="00C41EE2"/>
    <w:rsid w:val="00C45691"/>
    <w:rsid w:val="00C45E42"/>
    <w:rsid w:val="00C512E0"/>
    <w:rsid w:val="00C601EF"/>
    <w:rsid w:val="00C6212F"/>
    <w:rsid w:val="00C7621F"/>
    <w:rsid w:val="00C82931"/>
    <w:rsid w:val="00C83AFC"/>
    <w:rsid w:val="00C868DE"/>
    <w:rsid w:val="00C86F4F"/>
    <w:rsid w:val="00C90D21"/>
    <w:rsid w:val="00C91763"/>
    <w:rsid w:val="00C92A4C"/>
    <w:rsid w:val="00C945D2"/>
    <w:rsid w:val="00CA58B0"/>
    <w:rsid w:val="00CB463A"/>
    <w:rsid w:val="00CC2A27"/>
    <w:rsid w:val="00CD43B0"/>
    <w:rsid w:val="00CD4C62"/>
    <w:rsid w:val="00CD6763"/>
    <w:rsid w:val="00CE5312"/>
    <w:rsid w:val="00CE6E16"/>
    <w:rsid w:val="00CE781C"/>
    <w:rsid w:val="00CF6467"/>
    <w:rsid w:val="00D1198A"/>
    <w:rsid w:val="00D120E4"/>
    <w:rsid w:val="00D15977"/>
    <w:rsid w:val="00D26459"/>
    <w:rsid w:val="00D32C4E"/>
    <w:rsid w:val="00D35BF5"/>
    <w:rsid w:val="00D364B4"/>
    <w:rsid w:val="00D41BB3"/>
    <w:rsid w:val="00D44D94"/>
    <w:rsid w:val="00D45059"/>
    <w:rsid w:val="00D6226E"/>
    <w:rsid w:val="00D73421"/>
    <w:rsid w:val="00D75074"/>
    <w:rsid w:val="00D801D6"/>
    <w:rsid w:val="00D8051D"/>
    <w:rsid w:val="00D8375B"/>
    <w:rsid w:val="00D869AA"/>
    <w:rsid w:val="00D870ED"/>
    <w:rsid w:val="00D87A31"/>
    <w:rsid w:val="00D9726B"/>
    <w:rsid w:val="00DB2F96"/>
    <w:rsid w:val="00DB4020"/>
    <w:rsid w:val="00DB513A"/>
    <w:rsid w:val="00DB5FDC"/>
    <w:rsid w:val="00DC0BBA"/>
    <w:rsid w:val="00DC61D5"/>
    <w:rsid w:val="00DC6E81"/>
    <w:rsid w:val="00DE4993"/>
    <w:rsid w:val="00DF1228"/>
    <w:rsid w:val="00E034AD"/>
    <w:rsid w:val="00E03B4F"/>
    <w:rsid w:val="00E0449F"/>
    <w:rsid w:val="00E05C58"/>
    <w:rsid w:val="00E140CE"/>
    <w:rsid w:val="00E1557C"/>
    <w:rsid w:val="00E17DE1"/>
    <w:rsid w:val="00E25B90"/>
    <w:rsid w:val="00E33DD6"/>
    <w:rsid w:val="00E40CEF"/>
    <w:rsid w:val="00E526AE"/>
    <w:rsid w:val="00E554BB"/>
    <w:rsid w:val="00E56631"/>
    <w:rsid w:val="00E5758F"/>
    <w:rsid w:val="00E609E0"/>
    <w:rsid w:val="00E61F7F"/>
    <w:rsid w:val="00E678A2"/>
    <w:rsid w:val="00E71D67"/>
    <w:rsid w:val="00E7433C"/>
    <w:rsid w:val="00E76F69"/>
    <w:rsid w:val="00E8112C"/>
    <w:rsid w:val="00E82375"/>
    <w:rsid w:val="00E95413"/>
    <w:rsid w:val="00EA2BDA"/>
    <w:rsid w:val="00EA54B2"/>
    <w:rsid w:val="00EA7912"/>
    <w:rsid w:val="00EB1AF7"/>
    <w:rsid w:val="00EB2F76"/>
    <w:rsid w:val="00EB4AEF"/>
    <w:rsid w:val="00EC319E"/>
    <w:rsid w:val="00EC3D9C"/>
    <w:rsid w:val="00ED24FE"/>
    <w:rsid w:val="00ED31A2"/>
    <w:rsid w:val="00ED5E94"/>
    <w:rsid w:val="00ED7557"/>
    <w:rsid w:val="00EE1718"/>
    <w:rsid w:val="00EF0E6E"/>
    <w:rsid w:val="00EF4EFF"/>
    <w:rsid w:val="00F025C9"/>
    <w:rsid w:val="00F05BAC"/>
    <w:rsid w:val="00F1016D"/>
    <w:rsid w:val="00F129B5"/>
    <w:rsid w:val="00F17572"/>
    <w:rsid w:val="00F220B1"/>
    <w:rsid w:val="00F23B6F"/>
    <w:rsid w:val="00F2545D"/>
    <w:rsid w:val="00F358BC"/>
    <w:rsid w:val="00F37C0B"/>
    <w:rsid w:val="00F40E39"/>
    <w:rsid w:val="00F42073"/>
    <w:rsid w:val="00F438E5"/>
    <w:rsid w:val="00F44639"/>
    <w:rsid w:val="00F50148"/>
    <w:rsid w:val="00F5330B"/>
    <w:rsid w:val="00F54CBD"/>
    <w:rsid w:val="00F622A0"/>
    <w:rsid w:val="00F64436"/>
    <w:rsid w:val="00F651CC"/>
    <w:rsid w:val="00F65C6C"/>
    <w:rsid w:val="00F90337"/>
    <w:rsid w:val="00F92E80"/>
    <w:rsid w:val="00F93AAD"/>
    <w:rsid w:val="00FA1B54"/>
    <w:rsid w:val="00FA4098"/>
    <w:rsid w:val="00FB173B"/>
    <w:rsid w:val="00FB4809"/>
    <w:rsid w:val="00FC5772"/>
    <w:rsid w:val="00FD00E7"/>
    <w:rsid w:val="00FE1F7D"/>
    <w:rsid w:val="00FE5999"/>
    <w:rsid w:val="00FF5025"/>
    <w:rsid w:val="00FF6ED8"/>
  </w:rsids>
  <m:mathPr>
    <m:mathFont m:val="Cambria Math"/>
    <m:brkBin m:val="before"/>
    <m:brkBinSub m:val="--"/>
    <m:smallFrac m:val="0"/>
    <m:dispDef/>
    <m:lMargin m:val="0"/>
    <m:rMargin m:val="0"/>
    <m:defJc m:val="centerGroup"/>
    <m:wrapIndent m:val="1440"/>
    <m:intLim m:val="subSup"/>
    <m:naryLim m:val="undOvr"/>
  </m:mathPr>
  <w:attachedSchema w:val="urn:DocumentPartTemplate"/>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1612]" strokecolor="none"/>
    </o:shapedefaults>
    <o:shapelayout v:ext="edit">
      <o:idmap v:ext="edit" data="1"/>
    </o:shapelayout>
  </w:shapeDefaults>
  <w:decimalSymbol w:val="."/>
  <w:listSeparator w:val=","/>
  <w14:docId w14:val="70898D97"/>
  <w15:docId w15:val="{58412081-E169-452A-B449-ADE9B9B8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26C"/>
    <w:pPr>
      <w:spacing w:after="160" w:line="264" w:lineRule="auto"/>
    </w:pPr>
    <w:rPr>
      <w:sz w:val="21"/>
    </w:rPr>
  </w:style>
  <w:style w:type="paragraph" w:styleId="Heading1">
    <w:name w:val="heading 1"/>
    <w:basedOn w:val="Normal"/>
    <w:next w:val="Normal"/>
    <w:link w:val="Heading1Char"/>
    <w:uiPriority w:val="9"/>
    <w:qFormat/>
    <w:rsid w:val="00725138"/>
    <w:pPr>
      <w:keepNext/>
      <w:keepLines/>
      <w:spacing w:before="360" w:after="0" w:line="240" w:lineRule="auto"/>
      <w:outlineLvl w:val="0"/>
    </w:pPr>
    <w:rPr>
      <w:rFonts w:asciiTheme="majorHAnsi" w:eastAsiaTheme="majorEastAsia" w:hAnsiTheme="majorHAnsi" w:cstheme="majorBidi"/>
      <w:bCs/>
      <w:color w:val="A9A57C" w:themeColor="accent1"/>
      <w:sz w:val="32"/>
      <w:szCs w:val="28"/>
    </w:rPr>
  </w:style>
  <w:style w:type="paragraph" w:styleId="Heading2">
    <w:name w:val="heading 2"/>
    <w:basedOn w:val="Normal"/>
    <w:next w:val="Normal"/>
    <w:link w:val="Heading2Char"/>
    <w:uiPriority w:val="9"/>
    <w:semiHidden/>
    <w:unhideWhenUsed/>
    <w:qFormat/>
    <w:rsid w:val="00725138"/>
    <w:pPr>
      <w:keepNext/>
      <w:keepLines/>
      <w:spacing w:before="120" w:after="0" w:line="240" w:lineRule="auto"/>
      <w:outlineLvl w:val="1"/>
    </w:pPr>
    <w:rPr>
      <w:rFonts w:asciiTheme="majorHAnsi" w:eastAsiaTheme="majorEastAsia" w:hAnsiTheme="majorHAnsi" w:cstheme="majorBidi"/>
      <w:bCs/>
      <w:color w:val="675E47" w:themeColor="text2"/>
      <w:sz w:val="28"/>
      <w:szCs w:val="26"/>
    </w:rPr>
  </w:style>
  <w:style w:type="paragraph" w:styleId="Heading3">
    <w:name w:val="heading 3"/>
    <w:basedOn w:val="Normal"/>
    <w:next w:val="Normal"/>
    <w:link w:val="Heading3Char"/>
    <w:uiPriority w:val="9"/>
    <w:semiHidden/>
    <w:unhideWhenUsed/>
    <w:qFormat/>
    <w:rsid w:val="00725138"/>
    <w:pPr>
      <w:keepNext/>
      <w:keepLines/>
      <w:spacing w:before="20" w:after="0" w:line="240" w:lineRule="auto"/>
      <w:outlineLvl w:val="2"/>
    </w:pPr>
    <w:rPr>
      <w:rFonts w:eastAsiaTheme="majorEastAsia" w:cstheme="majorBidi"/>
      <w:b/>
      <w:bCs/>
      <w:color w:val="A9A57C" w:themeColor="accent1"/>
      <w:sz w:val="24"/>
    </w:rPr>
  </w:style>
  <w:style w:type="paragraph" w:styleId="Heading4">
    <w:name w:val="heading 4"/>
    <w:basedOn w:val="Normal"/>
    <w:next w:val="Normal"/>
    <w:link w:val="Heading4Char"/>
    <w:uiPriority w:val="9"/>
    <w:semiHidden/>
    <w:unhideWhenUsed/>
    <w:qFormat/>
    <w:rsid w:val="00725138"/>
    <w:pPr>
      <w:keepNext/>
      <w:keepLines/>
      <w:spacing w:before="200" w:after="0"/>
      <w:outlineLvl w:val="3"/>
    </w:pPr>
    <w:rPr>
      <w:rFonts w:asciiTheme="majorHAnsi" w:eastAsiaTheme="majorEastAsia" w:hAnsiTheme="majorHAnsi" w:cstheme="majorBidi"/>
      <w:b/>
      <w:bCs/>
      <w:i/>
      <w:iCs/>
      <w:color w:val="A9A57C" w:themeColor="accent1"/>
      <w:sz w:val="22"/>
    </w:rPr>
  </w:style>
  <w:style w:type="paragraph" w:styleId="Heading5">
    <w:name w:val="heading 5"/>
    <w:basedOn w:val="Normal"/>
    <w:next w:val="Normal"/>
    <w:link w:val="Heading5Char"/>
    <w:uiPriority w:val="9"/>
    <w:semiHidden/>
    <w:unhideWhenUsed/>
    <w:qFormat/>
    <w:rsid w:val="00725138"/>
    <w:pPr>
      <w:keepNext/>
      <w:keepLines/>
      <w:spacing w:before="200" w:after="0"/>
      <w:outlineLvl w:val="4"/>
    </w:pPr>
    <w:rPr>
      <w:rFonts w:asciiTheme="majorHAnsi" w:eastAsiaTheme="majorEastAsia" w:hAnsiTheme="majorHAnsi" w:cstheme="majorBidi"/>
      <w:color w:val="A9A57C" w:themeColor="accent1"/>
      <w:sz w:val="22"/>
    </w:rPr>
  </w:style>
  <w:style w:type="paragraph" w:styleId="Heading6">
    <w:name w:val="heading 6"/>
    <w:basedOn w:val="Normal"/>
    <w:next w:val="Normal"/>
    <w:link w:val="Heading6Char"/>
    <w:uiPriority w:val="9"/>
    <w:semiHidden/>
    <w:unhideWhenUsed/>
    <w:qFormat/>
    <w:rsid w:val="00725138"/>
    <w:pPr>
      <w:keepNext/>
      <w:keepLines/>
      <w:spacing w:before="200" w:after="0"/>
      <w:outlineLvl w:val="5"/>
    </w:pPr>
    <w:rPr>
      <w:rFonts w:asciiTheme="majorHAnsi" w:eastAsiaTheme="majorEastAsia" w:hAnsiTheme="majorHAnsi" w:cstheme="majorBidi"/>
      <w:i/>
      <w:iCs/>
      <w:color w:val="A9A57C" w:themeColor="accent1"/>
      <w:sz w:val="22"/>
    </w:rPr>
  </w:style>
  <w:style w:type="paragraph" w:styleId="Heading7">
    <w:name w:val="heading 7"/>
    <w:basedOn w:val="Normal"/>
    <w:next w:val="Normal"/>
    <w:link w:val="Heading7Char"/>
    <w:uiPriority w:val="9"/>
    <w:semiHidden/>
    <w:unhideWhenUsed/>
    <w:qFormat/>
    <w:rsid w:val="00725138"/>
    <w:pPr>
      <w:keepNext/>
      <w:keepLines/>
      <w:spacing w:before="200" w:after="0"/>
      <w:outlineLvl w:val="6"/>
    </w:pPr>
    <w:rPr>
      <w:rFonts w:asciiTheme="majorHAnsi" w:eastAsiaTheme="majorEastAsia" w:hAnsiTheme="majorHAnsi" w:cstheme="majorBidi"/>
      <w:i/>
      <w:iCs/>
      <w:color w:val="2F2B20" w:themeColor="text1"/>
      <w:sz w:val="22"/>
    </w:rPr>
  </w:style>
  <w:style w:type="paragraph" w:styleId="Heading8">
    <w:name w:val="heading 8"/>
    <w:basedOn w:val="Normal"/>
    <w:next w:val="Normal"/>
    <w:link w:val="Heading8Char"/>
    <w:uiPriority w:val="9"/>
    <w:semiHidden/>
    <w:unhideWhenUsed/>
    <w:qFormat/>
    <w:rsid w:val="00725138"/>
    <w:pPr>
      <w:keepNext/>
      <w:keepLines/>
      <w:spacing w:before="200" w:after="0"/>
      <w:outlineLvl w:val="7"/>
    </w:pPr>
    <w:rPr>
      <w:rFonts w:asciiTheme="majorHAnsi" w:eastAsiaTheme="majorEastAsia" w:hAnsiTheme="majorHAnsi" w:cstheme="majorBidi"/>
      <w:color w:val="2F2B20" w:themeColor="text1"/>
      <w:sz w:val="20"/>
      <w:szCs w:val="20"/>
    </w:rPr>
  </w:style>
  <w:style w:type="paragraph" w:styleId="Heading9">
    <w:name w:val="heading 9"/>
    <w:basedOn w:val="Normal"/>
    <w:next w:val="Normal"/>
    <w:link w:val="Heading9Char"/>
    <w:uiPriority w:val="9"/>
    <w:semiHidden/>
    <w:unhideWhenUsed/>
    <w:qFormat/>
    <w:rsid w:val="00725138"/>
    <w:pPr>
      <w:keepNext/>
      <w:keepLines/>
      <w:spacing w:before="200" w:after="0"/>
      <w:outlineLvl w:val="8"/>
    </w:pPr>
    <w:rPr>
      <w:rFonts w:asciiTheme="majorHAnsi" w:eastAsiaTheme="majorEastAsia" w:hAnsiTheme="majorHAnsi" w:cstheme="majorBidi"/>
      <w:i/>
      <w:iCs/>
      <w:color w:val="2F2B2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138"/>
    <w:rPr>
      <w:rFonts w:asciiTheme="majorHAnsi" w:eastAsiaTheme="majorEastAsia" w:hAnsiTheme="majorHAnsi" w:cstheme="majorBidi"/>
      <w:bCs/>
      <w:color w:val="000000"/>
      <w:sz w:val="32"/>
      <w:szCs w:val="28"/>
    </w:rPr>
  </w:style>
  <w:style w:type="character" w:customStyle="1" w:styleId="Heading2Char">
    <w:name w:val="Heading 2 Char"/>
    <w:basedOn w:val="DefaultParagraphFont"/>
    <w:link w:val="Heading2"/>
    <w:uiPriority w:val="9"/>
    <w:semiHidden/>
    <w:rsid w:val="00725138"/>
    <w:rPr>
      <w:rFonts w:asciiTheme="majorHAnsi" w:eastAsiaTheme="majorEastAsia" w:hAnsiTheme="majorHAnsi" w:cstheme="majorBidi"/>
      <w:bCs/>
      <w:color w:val="000000"/>
      <w:sz w:val="28"/>
      <w:szCs w:val="26"/>
    </w:rPr>
  </w:style>
  <w:style w:type="character" w:customStyle="1" w:styleId="Heading3Char">
    <w:name w:val="Heading 3 Char"/>
    <w:basedOn w:val="DefaultParagraphFont"/>
    <w:link w:val="Heading3"/>
    <w:uiPriority w:val="9"/>
    <w:semiHidden/>
    <w:rsid w:val="00725138"/>
    <w:rPr>
      <w:rFonts w:eastAsiaTheme="majorEastAsia" w:cstheme="majorBidi"/>
      <w:b/>
      <w:bCs/>
      <w:color w:val="000000"/>
      <w:sz w:val="24"/>
    </w:rPr>
  </w:style>
  <w:style w:type="character" w:customStyle="1" w:styleId="Heading4Char">
    <w:name w:val="Heading 4 Char"/>
    <w:basedOn w:val="DefaultParagraphFont"/>
    <w:link w:val="Heading4"/>
    <w:uiPriority w:val="9"/>
    <w:semiHidden/>
    <w:rsid w:val="00725138"/>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725138"/>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725138"/>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725138"/>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725138"/>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725138"/>
    <w:rPr>
      <w:rFonts w:asciiTheme="majorHAnsi" w:eastAsiaTheme="majorEastAsia" w:hAnsiTheme="majorHAnsi" w:cstheme="majorBidi"/>
      <w:i/>
      <w:iCs/>
      <w:color w:val="000000"/>
      <w:sz w:val="20"/>
      <w:szCs w:val="20"/>
    </w:rPr>
  </w:style>
  <w:style w:type="character" w:styleId="Strong">
    <w:name w:val="Strong"/>
    <w:basedOn w:val="DefaultParagraphFont"/>
    <w:uiPriority w:val="22"/>
    <w:qFormat/>
    <w:rsid w:val="00725138"/>
    <w:rPr>
      <w:b/>
      <w:bCs/>
    </w:rPr>
  </w:style>
  <w:style w:type="character" w:styleId="Emphasis">
    <w:name w:val="Emphasis"/>
    <w:basedOn w:val="DefaultParagraphFont"/>
    <w:uiPriority w:val="20"/>
    <w:qFormat/>
    <w:rsid w:val="00725138"/>
    <w:rPr>
      <w:i/>
      <w:iCs/>
      <w:color w:val="000000"/>
    </w:rPr>
  </w:style>
  <w:style w:type="character" w:customStyle="1" w:styleId="IntenseReferenceChar">
    <w:name w:val="Intense Reference Char"/>
    <w:basedOn w:val="DefaultParagraphFont"/>
    <w:uiPriority w:val="32"/>
    <w:rsid w:val="00725138"/>
    <w:rPr>
      <w:rFonts w:cs="Times New Roman"/>
      <w:b/>
      <w:color w:val="000000"/>
      <w:szCs w:val="20"/>
      <w:u w:val="single"/>
    </w:rPr>
  </w:style>
  <w:style w:type="character" w:customStyle="1" w:styleId="SubtleReferenceChar">
    <w:name w:val="Subtle Reference Char"/>
    <w:basedOn w:val="DefaultParagraphFont"/>
    <w:uiPriority w:val="31"/>
    <w:rsid w:val="00725138"/>
    <w:rPr>
      <w:rFonts w:cs="Times New Roman"/>
      <w:color w:val="000000"/>
      <w:szCs w:val="20"/>
      <w:u w:val="single"/>
    </w:rPr>
  </w:style>
  <w:style w:type="character" w:customStyle="1" w:styleId="BookTitleChar">
    <w:name w:val="Book Title Char"/>
    <w:basedOn w:val="DefaultParagraphFont"/>
    <w:uiPriority w:val="33"/>
    <w:rsid w:val="00725138"/>
    <w:rPr>
      <w:rFonts w:asciiTheme="majorHAnsi" w:hAnsiTheme="majorHAnsi" w:cs="Times New Roman"/>
      <w:b/>
      <w:i/>
      <w:color w:val="000000"/>
      <w:szCs w:val="20"/>
    </w:rPr>
  </w:style>
  <w:style w:type="character" w:customStyle="1" w:styleId="IntenseEmphasisChar">
    <w:name w:val="Intense Emphasis Char"/>
    <w:basedOn w:val="DefaultParagraphFont"/>
    <w:uiPriority w:val="21"/>
    <w:rsid w:val="00725138"/>
    <w:rPr>
      <w:rFonts w:cs="Times New Roman"/>
      <w:b/>
      <w:i/>
      <w:color w:val="000000"/>
      <w:szCs w:val="20"/>
    </w:rPr>
  </w:style>
  <w:style w:type="character" w:customStyle="1" w:styleId="SubtleEmphasisChar">
    <w:name w:val="Subtle Emphasis Char"/>
    <w:basedOn w:val="DefaultParagraphFont"/>
    <w:uiPriority w:val="19"/>
    <w:rsid w:val="00725138"/>
    <w:rPr>
      <w:rFonts w:cs="Times New Roman"/>
      <w:i/>
      <w:color w:val="000000"/>
      <w:szCs w:val="20"/>
    </w:rPr>
  </w:style>
  <w:style w:type="paragraph" w:styleId="Quote">
    <w:name w:val="Quote"/>
    <w:basedOn w:val="Normal"/>
    <w:next w:val="Normal"/>
    <w:link w:val="QuoteChar"/>
    <w:uiPriority w:val="29"/>
    <w:qFormat/>
    <w:rsid w:val="00725138"/>
    <w:pPr>
      <w:spacing w:before="160" w:line="300" w:lineRule="auto"/>
      <w:ind w:left="144" w:right="144"/>
      <w:jc w:val="center"/>
    </w:pPr>
    <w:rPr>
      <w:rFonts w:asciiTheme="majorHAnsi" w:eastAsiaTheme="minorEastAsia" w:hAnsiTheme="majorHAnsi"/>
      <w:i/>
      <w:iCs/>
      <w:color w:val="A9A57C" w:themeColor="accent1"/>
      <w:sz w:val="24"/>
      <w:lang w:bidi="hi-IN"/>
    </w:rPr>
  </w:style>
  <w:style w:type="character" w:customStyle="1" w:styleId="QuoteChar">
    <w:name w:val="Quote Char"/>
    <w:basedOn w:val="DefaultParagraphFont"/>
    <w:link w:val="Quote"/>
    <w:uiPriority w:val="29"/>
    <w:rsid w:val="00725138"/>
    <w:rPr>
      <w:rFonts w:asciiTheme="majorHAnsi" w:eastAsiaTheme="minorEastAsia" w:hAnsiTheme="majorHAnsi"/>
      <w:i/>
      <w:iCs/>
      <w:color w:val="000000"/>
      <w:sz w:val="24"/>
      <w:lang w:bidi="hi-IN"/>
    </w:rPr>
  </w:style>
  <w:style w:type="paragraph" w:styleId="IntenseQuote">
    <w:name w:val="Intense Quote"/>
    <w:basedOn w:val="Normal"/>
    <w:next w:val="Normal"/>
    <w:link w:val="IntenseQuoteChar"/>
    <w:uiPriority w:val="30"/>
    <w:qFormat/>
    <w:rsid w:val="00725138"/>
    <w:pPr>
      <w:pBdr>
        <w:top w:val="single" w:sz="36" w:space="8" w:color="A9A57C" w:themeColor="accent1"/>
        <w:left w:val="single" w:sz="36" w:space="8" w:color="A9A57C" w:themeColor="accent1"/>
        <w:bottom w:val="single" w:sz="36" w:space="8" w:color="A9A57C" w:themeColor="accent1"/>
        <w:right w:val="single" w:sz="36" w:space="8" w:color="A9A57C" w:themeColor="accent1"/>
      </w:pBdr>
      <w:shd w:val="clear" w:color="auto" w:fill="A9A57C" w:themeFill="accent1"/>
      <w:spacing w:before="200" w:after="280" w:line="300" w:lineRule="auto"/>
      <w:ind w:left="936" w:right="936"/>
      <w:jc w:val="center"/>
    </w:pPr>
    <w:rPr>
      <w:rFonts w:eastAsiaTheme="minorEastAsia"/>
      <w:b/>
      <w:bCs/>
      <w:i/>
      <w:iCs/>
      <w:color w:val="FFFFFF" w:themeColor="background1"/>
      <w:lang w:bidi="hi-IN"/>
    </w:rPr>
  </w:style>
  <w:style w:type="table" w:styleId="TableGrid">
    <w:name w:val="Table Grid"/>
    <w:basedOn w:val="TableNormal"/>
    <w:uiPriority w:val="59"/>
    <w:rsid w:val="00725138"/>
    <w:pPr>
      <w:spacing w:after="0" w:line="240" w:lineRule="auto"/>
    </w:pPr>
    <w:tblPr>
      <w:tblBorders>
        <w:top w:val="single" w:sz="4" w:space="0" w:color="2F2B20" w:themeColor="text1"/>
        <w:left w:val="single" w:sz="4" w:space="0" w:color="2F2B20" w:themeColor="text1"/>
        <w:bottom w:val="single" w:sz="4" w:space="0" w:color="2F2B20" w:themeColor="text1"/>
        <w:right w:val="single" w:sz="4" w:space="0" w:color="2F2B20" w:themeColor="text1"/>
        <w:insideH w:val="single" w:sz="4" w:space="0" w:color="2F2B20" w:themeColor="text1"/>
        <w:insideV w:val="single" w:sz="4" w:space="0" w:color="2F2B20" w:themeColor="text1"/>
      </w:tblBorders>
    </w:tblPr>
  </w:style>
  <w:style w:type="paragraph" w:styleId="Header">
    <w:name w:val="header"/>
    <w:basedOn w:val="Normal"/>
    <w:link w:val="HeaderChar"/>
    <w:uiPriority w:val="99"/>
    <w:unhideWhenUsed/>
    <w:rsid w:val="00725138"/>
    <w:pPr>
      <w:tabs>
        <w:tab w:val="center" w:pos="4320"/>
        <w:tab w:val="right" w:pos="8640"/>
      </w:tabs>
    </w:pPr>
  </w:style>
  <w:style w:type="character" w:customStyle="1" w:styleId="HeaderChar">
    <w:name w:val="Header Char"/>
    <w:basedOn w:val="DefaultParagraphFont"/>
    <w:link w:val="Header"/>
    <w:uiPriority w:val="99"/>
    <w:rsid w:val="00725138"/>
    <w:rPr>
      <w:rFonts w:cs="Times New Roman"/>
      <w:color w:val="000000"/>
      <w:szCs w:val="20"/>
      <w:lang w:eastAsia="ja-JP" w:bidi="he-IL"/>
    </w:rPr>
  </w:style>
  <w:style w:type="paragraph" w:styleId="Footer">
    <w:name w:val="footer"/>
    <w:basedOn w:val="Normal"/>
    <w:link w:val="FooterChar"/>
    <w:uiPriority w:val="99"/>
    <w:unhideWhenUsed/>
    <w:rsid w:val="00725138"/>
    <w:pPr>
      <w:tabs>
        <w:tab w:val="center" w:pos="4320"/>
        <w:tab w:val="right" w:pos="8640"/>
      </w:tabs>
    </w:pPr>
  </w:style>
  <w:style w:type="character" w:customStyle="1" w:styleId="FooterChar">
    <w:name w:val="Footer Char"/>
    <w:basedOn w:val="DefaultParagraphFont"/>
    <w:link w:val="Footer"/>
    <w:uiPriority w:val="99"/>
    <w:rsid w:val="00725138"/>
    <w:rPr>
      <w:rFonts w:cs="Times New Roman"/>
      <w:color w:val="000000"/>
      <w:szCs w:val="20"/>
    </w:rPr>
  </w:style>
  <w:style w:type="paragraph" w:styleId="BalloonText">
    <w:name w:val="Balloon Text"/>
    <w:basedOn w:val="Normal"/>
    <w:link w:val="BalloonTextChar"/>
    <w:semiHidden/>
    <w:unhideWhenUsed/>
    <w:rsid w:val="00725138"/>
    <w:rPr>
      <w:rFonts w:ascii="Tahoma" w:hAnsi="Tahoma" w:cs="Tahoma"/>
      <w:sz w:val="16"/>
      <w:szCs w:val="16"/>
    </w:rPr>
  </w:style>
  <w:style w:type="character" w:customStyle="1" w:styleId="BalloonTextChar">
    <w:name w:val="Balloon Text Char"/>
    <w:basedOn w:val="DefaultParagraphFont"/>
    <w:link w:val="BalloonText"/>
    <w:uiPriority w:val="99"/>
    <w:semiHidden/>
    <w:rsid w:val="00725138"/>
    <w:rPr>
      <w:rFonts w:ascii="Tahoma" w:hAnsi="Tahoma" w:cs="Tahoma"/>
      <w:color w:val="000000"/>
      <w:sz w:val="16"/>
      <w:szCs w:val="16"/>
    </w:rPr>
  </w:style>
  <w:style w:type="paragraph" w:styleId="Caption">
    <w:name w:val="caption"/>
    <w:basedOn w:val="Normal"/>
    <w:next w:val="Normal"/>
    <w:uiPriority w:val="35"/>
    <w:unhideWhenUsed/>
    <w:qFormat/>
    <w:rsid w:val="00725138"/>
    <w:pPr>
      <w:spacing w:line="240" w:lineRule="auto"/>
    </w:pPr>
    <w:rPr>
      <w:rFonts w:eastAsiaTheme="minorEastAsia"/>
      <w:b/>
      <w:bCs/>
      <w:smallCaps/>
      <w:color w:val="675E47" w:themeColor="text2"/>
      <w:spacing w:val="6"/>
      <w:sz w:val="20"/>
      <w:szCs w:val="18"/>
      <w:lang w:bidi="hi-IN"/>
    </w:rPr>
  </w:style>
  <w:style w:type="paragraph" w:styleId="NoSpacing">
    <w:name w:val="No Spacing"/>
    <w:link w:val="NoSpacingChar"/>
    <w:uiPriority w:val="1"/>
    <w:qFormat/>
    <w:rsid w:val="00725138"/>
    <w:pPr>
      <w:spacing w:after="0" w:line="240" w:lineRule="auto"/>
    </w:pPr>
  </w:style>
  <w:style w:type="paragraph" w:styleId="BlockText">
    <w:name w:val="Block Text"/>
    <w:aliases w:val="Block Quote"/>
    <w:uiPriority w:val="40"/>
    <w:rsid w:val="00725138"/>
    <w:pPr>
      <w:pBdr>
        <w:top w:val="single" w:sz="2" w:space="10" w:color="CBC9B0" w:themeColor="accent1" w:themeTint="99"/>
        <w:bottom w:val="single" w:sz="24" w:space="10" w:color="CBC9B0" w:themeColor="accent1" w:themeTint="99"/>
      </w:pBdr>
      <w:spacing w:after="280" w:line="240" w:lineRule="auto"/>
      <w:ind w:left="1440" w:right="1440"/>
      <w:jc w:val="both"/>
    </w:pPr>
    <w:rPr>
      <w:rFonts w:eastAsia="Times New Roman" w:cs="Times New Roman"/>
      <w:color w:val="FFFFFF" w:themeColor="background1"/>
      <w:sz w:val="28"/>
      <w:szCs w:val="28"/>
      <w:lang w:eastAsia="ko-KR" w:bidi="hi-IN"/>
    </w:rPr>
  </w:style>
  <w:style w:type="paragraph" w:styleId="ListBullet">
    <w:name w:val="List Bullet"/>
    <w:basedOn w:val="Normal"/>
    <w:uiPriority w:val="6"/>
    <w:unhideWhenUsed/>
    <w:rsid w:val="00725138"/>
    <w:pPr>
      <w:numPr>
        <w:numId w:val="1"/>
      </w:numPr>
      <w:spacing w:after="0"/>
      <w:contextualSpacing/>
    </w:pPr>
  </w:style>
  <w:style w:type="paragraph" w:styleId="ListBullet2">
    <w:name w:val="List Bullet 2"/>
    <w:basedOn w:val="Normal"/>
    <w:uiPriority w:val="6"/>
    <w:unhideWhenUsed/>
    <w:rsid w:val="00725138"/>
    <w:pPr>
      <w:numPr>
        <w:numId w:val="2"/>
      </w:numPr>
      <w:spacing w:after="0"/>
    </w:pPr>
  </w:style>
  <w:style w:type="paragraph" w:styleId="ListBullet3">
    <w:name w:val="List Bullet 3"/>
    <w:basedOn w:val="Normal"/>
    <w:uiPriority w:val="6"/>
    <w:unhideWhenUsed/>
    <w:rsid w:val="00725138"/>
    <w:pPr>
      <w:numPr>
        <w:numId w:val="3"/>
      </w:numPr>
      <w:spacing w:after="0"/>
    </w:pPr>
  </w:style>
  <w:style w:type="paragraph" w:styleId="ListBullet4">
    <w:name w:val="List Bullet 4"/>
    <w:basedOn w:val="Normal"/>
    <w:uiPriority w:val="6"/>
    <w:unhideWhenUsed/>
    <w:rsid w:val="00725138"/>
    <w:pPr>
      <w:numPr>
        <w:numId w:val="4"/>
      </w:numPr>
      <w:spacing w:after="0"/>
    </w:pPr>
  </w:style>
  <w:style w:type="paragraph" w:styleId="ListBullet5">
    <w:name w:val="List Bullet 5"/>
    <w:basedOn w:val="Normal"/>
    <w:uiPriority w:val="6"/>
    <w:unhideWhenUsed/>
    <w:rsid w:val="00725138"/>
    <w:pPr>
      <w:numPr>
        <w:numId w:val="5"/>
      </w:numPr>
      <w:spacing w:after="0"/>
    </w:pPr>
  </w:style>
  <w:style w:type="paragraph" w:styleId="TOC1">
    <w:name w:val="toc 1"/>
    <w:basedOn w:val="Normal"/>
    <w:next w:val="Normal"/>
    <w:autoRedefine/>
    <w:uiPriority w:val="99"/>
    <w:semiHidden/>
    <w:unhideWhenUsed/>
    <w:rsid w:val="00725138"/>
    <w:pPr>
      <w:tabs>
        <w:tab w:val="right" w:leader="dot" w:pos="8630"/>
      </w:tabs>
      <w:spacing w:after="40" w:line="240" w:lineRule="auto"/>
    </w:pPr>
    <w:rPr>
      <w:smallCaps/>
      <w:noProof/>
      <w:color w:val="9CBEBD" w:themeColor="accent2"/>
    </w:rPr>
  </w:style>
  <w:style w:type="paragraph" w:styleId="TOC2">
    <w:name w:val="toc 2"/>
    <w:basedOn w:val="Normal"/>
    <w:next w:val="Normal"/>
    <w:autoRedefine/>
    <w:uiPriority w:val="99"/>
    <w:semiHidden/>
    <w:unhideWhenUsed/>
    <w:rsid w:val="00725138"/>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rsid w:val="00725138"/>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rsid w:val="00725138"/>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rsid w:val="00725138"/>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rsid w:val="00725138"/>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rsid w:val="00725138"/>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rsid w:val="00725138"/>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rsid w:val="00725138"/>
    <w:pPr>
      <w:tabs>
        <w:tab w:val="right" w:leader="dot" w:pos="8630"/>
      </w:tabs>
      <w:spacing w:after="40" w:line="240" w:lineRule="auto"/>
      <w:ind w:left="1760"/>
    </w:pPr>
    <w:rPr>
      <w:smallCaps/>
      <w:noProof/>
    </w:rPr>
  </w:style>
  <w:style w:type="character" w:styleId="Hyperlink">
    <w:name w:val="Hyperlink"/>
    <w:basedOn w:val="DefaultParagraphFont"/>
    <w:uiPriority w:val="99"/>
    <w:unhideWhenUsed/>
    <w:rsid w:val="00725138"/>
    <w:rPr>
      <w:color w:val="000000"/>
      <w:u w:val="single"/>
    </w:rPr>
  </w:style>
  <w:style w:type="character" w:styleId="BookTitle">
    <w:name w:val="Book Title"/>
    <w:basedOn w:val="DefaultParagraphFont"/>
    <w:uiPriority w:val="33"/>
    <w:qFormat/>
    <w:rsid w:val="00725138"/>
    <w:rPr>
      <w:b/>
      <w:bCs/>
      <w:caps w:val="0"/>
      <w:smallCaps/>
      <w:spacing w:val="10"/>
    </w:rPr>
  </w:style>
  <w:style w:type="character" w:styleId="IntenseEmphasis">
    <w:name w:val="Intense Emphasis"/>
    <w:basedOn w:val="DefaultParagraphFont"/>
    <w:uiPriority w:val="21"/>
    <w:qFormat/>
    <w:rsid w:val="00725138"/>
    <w:rPr>
      <w:b/>
      <w:bCs/>
      <w:i/>
      <w:iCs/>
      <w:color w:val="000000"/>
    </w:rPr>
  </w:style>
  <w:style w:type="character" w:styleId="IntenseReference">
    <w:name w:val="Intense Reference"/>
    <w:basedOn w:val="DefaultParagraphFont"/>
    <w:uiPriority w:val="32"/>
    <w:qFormat/>
    <w:rsid w:val="00725138"/>
    <w:rPr>
      <w:b/>
      <w:bCs/>
      <w:smallCaps/>
      <w:color w:val="000000"/>
      <w:spacing w:val="5"/>
      <w:u w:val="single"/>
    </w:rPr>
  </w:style>
  <w:style w:type="character" w:styleId="SubtleEmphasis">
    <w:name w:val="Subtle Emphasis"/>
    <w:basedOn w:val="DefaultParagraphFont"/>
    <w:uiPriority w:val="19"/>
    <w:qFormat/>
    <w:rsid w:val="00725138"/>
    <w:rPr>
      <w:b w:val="0"/>
      <w:i/>
      <w:iCs/>
      <w:color w:val="000000"/>
    </w:rPr>
  </w:style>
  <w:style w:type="character" w:styleId="SubtleReference">
    <w:name w:val="Subtle Reference"/>
    <w:basedOn w:val="DefaultParagraphFont"/>
    <w:uiPriority w:val="31"/>
    <w:qFormat/>
    <w:rsid w:val="00725138"/>
    <w:rPr>
      <w:smallCaps/>
      <w:color w:val="000000"/>
      <w:u w:val="single"/>
    </w:rPr>
  </w:style>
  <w:style w:type="paragraph" w:styleId="Closing">
    <w:name w:val="Closing"/>
    <w:basedOn w:val="Normal"/>
    <w:link w:val="ClosingChar"/>
    <w:uiPriority w:val="5"/>
    <w:unhideWhenUsed/>
    <w:rsid w:val="00725138"/>
    <w:pPr>
      <w:spacing w:before="480" w:after="960"/>
      <w:contextualSpacing/>
    </w:pPr>
    <w:rPr>
      <w:b/>
      <w:color w:val="675E47" w:themeColor="text2"/>
    </w:rPr>
  </w:style>
  <w:style w:type="character" w:customStyle="1" w:styleId="ClosingChar">
    <w:name w:val="Closing Char"/>
    <w:basedOn w:val="DefaultParagraphFont"/>
    <w:link w:val="Closing"/>
    <w:uiPriority w:val="5"/>
    <w:rsid w:val="00725138"/>
    <w:rPr>
      <w:b/>
      <w:color w:val="000000"/>
      <w:sz w:val="21"/>
    </w:rPr>
  </w:style>
  <w:style w:type="paragraph" w:customStyle="1" w:styleId="RecipientAddress">
    <w:name w:val="Recipient Address"/>
    <w:basedOn w:val="NoSpacing"/>
    <w:uiPriority w:val="3"/>
    <w:qFormat/>
    <w:rsid w:val="00725138"/>
    <w:pPr>
      <w:spacing w:after="360"/>
      <w:contextualSpacing/>
    </w:pPr>
    <w:rPr>
      <w:color w:val="675E47" w:themeColor="text2"/>
      <w:sz w:val="21"/>
    </w:rPr>
  </w:style>
  <w:style w:type="paragraph" w:styleId="Salutation">
    <w:name w:val="Salutation"/>
    <w:basedOn w:val="NoSpacing"/>
    <w:next w:val="Normal"/>
    <w:link w:val="SalutationChar"/>
    <w:uiPriority w:val="4"/>
    <w:unhideWhenUsed/>
    <w:rsid w:val="00725138"/>
    <w:pPr>
      <w:spacing w:before="480" w:after="320"/>
      <w:contextualSpacing/>
    </w:pPr>
    <w:rPr>
      <w:b/>
      <w:color w:val="675E47" w:themeColor="text2"/>
      <w:sz w:val="21"/>
    </w:rPr>
  </w:style>
  <w:style w:type="character" w:customStyle="1" w:styleId="SalutationChar">
    <w:name w:val="Salutation Char"/>
    <w:basedOn w:val="DefaultParagraphFont"/>
    <w:link w:val="Salutation"/>
    <w:uiPriority w:val="4"/>
    <w:rsid w:val="00725138"/>
    <w:rPr>
      <w:b/>
      <w:color w:val="000000"/>
      <w:sz w:val="21"/>
    </w:rPr>
  </w:style>
  <w:style w:type="paragraph" w:customStyle="1" w:styleId="SenderAddress">
    <w:name w:val="Sender Address"/>
    <w:basedOn w:val="NoSpacing"/>
    <w:uiPriority w:val="2"/>
    <w:qFormat/>
    <w:rsid w:val="00725138"/>
    <w:pPr>
      <w:spacing w:after="360"/>
      <w:contextualSpacing/>
    </w:pPr>
  </w:style>
  <w:style w:type="paragraph" w:styleId="Subtitle">
    <w:name w:val="Subtitle"/>
    <w:basedOn w:val="Normal"/>
    <w:next w:val="Normal"/>
    <w:link w:val="SubtitleChar"/>
    <w:uiPriority w:val="11"/>
    <w:qFormat/>
    <w:rsid w:val="00725138"/>
    <w:pPr>
      <w:numPr>
        <w:ilvl w:val="1"/>
      </w:numPr>
    </w:pPr>
    <w:rPr>
      <w:rFonts w:eastAsiaTheme="majorEastAsia" w:cstheme="majorBidi"/>
      <w:iCs/>
      <w:color w:val="675E47" w:themeColor="text2"/>
      <w:sz w:val="32"/>
      <w:szCs w:val="24"/>
      <w:lang w:bidi="hi-IN"/>
    </w:rPr>
  </w:style>
  <w:style w:type="character" w:customStyle="1" w:styleId="SubtitleChar">
    <w:name w:val="Subtitle Char"/>
    <w:basedOn w:val="DefaultParagraphFont"/>
    <w:link w:val="Subtitle"/>
    <w:uiPriority w:val="11"/>
    <w:rsid w:val="00725138"/>
    <w:rPr>
      <w:rFonts w:eastAsiaTheme="majorEastAsia" w:cstheme="majorBidi"/>
      <w:iCs/>
      <w:color w:val="000000"/>
      <w:sz w:val="32"/>
      <w:szCs w:val="24"/>
      <w:lang w:bidi="hi-IN"/>
    </w:rPr>
  </w:style>
  <w:style w:type="paragraph" w:styleId="Title">
    <w:name w:val="Title"/>
    <w:basedOn w:val="Normal"/>
    <w:next w:val="Normal"/>
    <w:link w:val="TitleChar"/>
    <w:uiPriority w:val="10"/>
    <w:qFormat/>
    <w:rsid w:val="00725138"/>
    <w:pPr>
      <w:spacing w:after="0" w:line="240" w:lineRule="auto"/>
      <w:contextualSpacing/>
    </w:pPr>
    <w:rPr>
      <w:rFonts w:asciiTheme="majorHAnsi" w:eastAsiaTheme="majorEastAsia" w:hAnsiTheme="majorHAnsi" w:cstheme="majorBidi"/>
      <w:color w:val="675E47" w:themeColor="text2"/>
      <w:kern w:val="28"/>
      <w:sz w:val="80"/>
      <w:szCs w:val="52"/>
    </w:rPr>
  </w:style>
  <w:style w:type="character" w:customStyle="1" w:styleId="TitleChar">
    <w:name w:val="Title Char"/>
    <w:basedOn w:val="DefaultParagraphFont"/>
    <w:link w:val="Title"/>
    <w:uiPriority w:val="10"/>
    <w:rsid w:val="00725138"/>
    <w:rPr>
      <w:rFonts w:asciiTheme="majorHAnsi" w:eastAsiaTheme="majorEastAsia" w:hAnsiTheme="majorHAnsi" w:cstheme="majorBidi"/>
      <w:color w:val="000000"/>
      <w:kern w:val="28"/>
      <w:sz w:val="80"/>
      <w:szCs w:val="52"/>
    </w:rPr>
  </w:style>
  <w:style w:type="paragraph" w:styleId="Date">
    <w:name w:val="Date"/>
    <w:basedOn w:val="Normal"/>
    <w:next w:val="Normal"/>
    <w:link w:val="DateChar"/>
    <w:uiPriority w:val="99"/>
    <w:semiHidden/>
    <w:unhideWhenUsed/>
    <w:rsid w:val="00725138"/>
  </w:style>
  <w:style w:type="character" w:customStyle="1" w:styleId="DateChar">
    <w:name w:val="Date Char"/>
    <w:basedOn w:val="DefaultParagraphFont"/>
    <w:link w:val="Date"/>
    <w:uiPriority w:val="99"/>
    <w:semiHidden/>
    <w:rsid w:val="00725138"/>
    <w:rPr>
      <w:rFonts w:cs="Times New Roman"/>
      <w:color w:val="000000"/>
      <w:szCs w:val="20"/>
      <w:lang w:eastAsia="ja-JP" w:bidi="he-IL"/>
    </w:rPr>
  </w:style>
  <w:style w:type="character" w:styleId="PlaceholderText">
    <w:name w:val="Placeholder Text"/>
    <w:basedOn w:val="DefaultParagraphFont"/>
    <w:uiPriority w:val="99"/>
    <w:unhideWhenUsed/>
    <w:rsid w:val="00725138"/>
    <w:rPr>
      <w:color w:val="808080"/>
    </w:rPr>
  </w:style>
  <w:style w:type="paragraph" w:styleId="Signature">
    <w:name w:val="Signature"/>
    <w:basedOn w:val="Normal"/>
    <w:link w:val="SignatureChar"/>
    <w:uiPriority w:val="99"/>
    <w:unhideWhenUsed/>
    <w:rsid w:val="00725138"/>
    <w:pPr>
      <w:contextualSpacing/>
    </w:pPr>
  </w:style>
  <w:style w:type="character" w:customStyle="1" w:styleId="SignatureChar">
    <w:name w:val="Signature Char"/>
    <w:basedOn w:val="DefaultParagraphFont"/>
    <w:link w:val="Signature"/>
    <w:uiPriority w:val="99"/>
    <w:rsid w:val="00725138"/>
    <w:rPr>
      <w:rFonts w:cs="Times New Roman"/>
      <w:color w:val="000000"/>
      <w:szCs w:val="20"/>
      <w:lang w:eastAsia="ja-JP" w:bidi="he-IL"/>
    </w:rPr>
  </w:style>
  <w:style w:type="table" w:customStyle="1" w:styleId="Style6">
    <w:name w:val="Style 6"/>
    <w:basedOn w:val="TableNormal"/>
    <w:uiPriority w:val="26"/>
    <w:rsid w:val="00725138"/>
    <w:pPr>
      <w:spacing w:after="0" w:line="240" w:lineRule="auto"/>
    </w:pPr>
    <w:rPr>
      <w:rFonts w:eastAsia="Times New Roman" w:cs="Times New Roman"/>
      <w:color w:val="2F2B20" w:themeColor="text1"/>
    </w:rPr>
    <w:tblPr>
      <w:tblBorders>
        <w:top w:val="single" w:sz="4" w:space="0" w:color="A9A57C" w:themeColor="accent1"/>
        <w:left w:val="single" w:sz="4" w:space="0" w:color="A9A57C" w:themeColor="accent1"/>
        <w:bottom w:val="single" w:sz="4" w:space="0" w:color="A9A57C" w:themeColor="accent1"/>
        <w:right w:val="single" w:sz="4" w:space="0" w:color="A9A57C" w:themeColor="accent1"/>
        <w:insideH w:val="single" w:sz="4" w:space="0" w:color="FFFFFF" w:themeColor="background1"/>
        <w:insideV w:val="single" w:sz="4" w:space="0" w:color="FFFFFF" w:themeColor="background1"/>
      </w:tblBorders>
    </w:tblPr>
    <w:tcPr>
      <w:shd w:val="clear" w:color="auto" w:fill="EDECE4" w:themeFill="accent1" w:themeFillTint="33"/>
    </w:tcPr>
    <w:tblStylePr w:type="firstRow">
      <w:rPr>
        <w:b/>
        <w:bCs/>
        <w:color w:val="675E47" w:themeColor="text2"/>
      </w:rPr>
      <w:tblPr/>
      <w:tcPr>
        <w:shd w:val="clear" w:color="auto" w:fill="F6F6F2" w:themeFill="accent1" w:themeFillTint="19"/>
      </w:tcPr>
    </w:tblStylePr>
    <w:tblStylePr w:type="lastRow">
      <w:rPr>
        <w:b/>
        <w:bCs/>
        <w:color w:val="FFFFFF" w:themeColor="background1"/>
      </w:rPr>
      <w:tblPr/>
      <w:tcPr>
        <w:shd w:val="clear" w:color="auto" w:fill="A9A57C" w:themeFill="accent1"/>
      </w:tcPr>
    </w:tblStylePr>
    <w:tblStylePr w:type="firstCol">
      <w:rPr>
        <w:b/>
        <w:bCs/>
        <w:color w:val="675E47" w:themeColor="text2"/>
      </w:rPr>
    </w:tblStylePr>
    <w:tblStylePr w:type="lastCol">
      <w:rPr>
        <w:color w:val="2F2B20" w:themeColor="text1"/>
      </w:rPr>
    </w:tblStylePr>
  </w:style>
  <w:style w:type="paragraph" w:customStyle="1" w:styleId="DateText">
    <w:name w:val="Date Text"/>
    <w:basedOn w:val="Normal"/>
    <w:uiPriority w:val="35"/>
    <w:rsid w:val="00725138"/>
    <w:pPr>
      <w:spacing w:before="720"/>
      <w:contextualSpacing/>
    </w:pPr>
  </w:style>
  <w:style w:type="character" w:customStyle="1" w:styleId="NoSpacingChar">
    <w:name w:val="No Spacing Char"/>
    <w:basedOn w:val="DefaultParagraphFont"/>
    <w:link w:val="NoSpacing"/>
    <w:uiPriority w:val="1"/>
    <w:rsid w:val="00725138"/>
  </w:style>
  <w:style w:type="paragraph" w:styleId="ListParagraph">
    <w:name w:val="List Paragraph"/>
    <w:basedOn w:val="Normal"/>
    <w:uiPriority w:val="34"/>
    <w:qFormat/>
    <w:rsid w:val="00725138"/>
    <w:pPr>
      <w:spacing w:line="240" w:lineRule="auto"/>
      <w:ind w:left="720" w:hanging="288"/>
      <w:contextualSpacing/>
    </w:pPr>
    <w:rPr>
      <w:color w:val="675E47" w:themeColor="text2"/>
    </w:rPr>
  </w:style>
  <w:style w:type="character" w:customStyle="1" w:styleId="IntenseQuoteChar">
    <w:name w:val="Intense Quote Char"/>
    <w:basedOn w:val="DefaultParagraphFont"/>
    <w:link w:val="IntenseQuote"/>
    <w:uiPriority w:val="30"/>
    <w:rsid w:val="00725138"/>
    <w:rPr>
      <w:rFonts w:eastAsiaTheme="minorEastAsia"/>
      <w:b/>
      <w:bCs/>
      <w:i/>
      <w:iCs/>
      <w:color w:val="000000"/>
      <w:sz w:val="21"/>
      <w:shd w:val="clear" w:color="auto" w:fill="A9A57C" w:themeFill="accent1"/>
      <w:lang w:bidi="hi-IN"/>
    </w:rPr>
  </w:style>
  <w:style w:type="paragraph" w:styleId="TOCHeading">
    <w:name w:val="TOC Heading"/>
    <w:basedOn w:val="Heading1"/>
    <w:next w:val="Normal"/>
    <w:uiPriority w:val="39"/>
    <w:semiHidden/>
    <w:unhideWhenUsed/>
    <w:qFormat/>
    <w:rsid w:val="00725138"/>
    <w:pPr>
      <w:spacing w:before="480" w:line="264" w:lineRule="auto"/>
      <w:outlineLvl w:val="9"/>
    </w:pPr>
    <w:rPr>
      <w:b/>
      <w:color w:val="000000"/>
      <w:sz w:val="28"/>
    </w:rPr>
  </w:style>
  <w:style w:type="paragraph" w:customStyle="1" w:styleId="PersonalName">
    <w:name w:val="Personal Name"/>
    <w:basedOn w:val="Title"/>
    <w:qFormat/>
    <w:rsid w:val="00725138"/>
    <w:rPr>
      <w:b/>
      <w:sz w:val="28"/>
      <w:szCs w:val="28"/>
    </w:rPr>
  </w:style>
  <w:style w:type="paragraph" w:customStyle="1" w:styleId="HEADER2">
    <w:name w:val="HEADER 2"/>
    <w:basedOn w:val="Heading2"/>
    <w:next w:val="BodyText"/>
    <w:autoRedefine/>
    <w:rsid w:val="00AD41C5"/>
    <w:pPr>
      <w:tabs>
        <w:tab w:val="left" w:pos="2160"/>
      </w:tabs>
      <w:spacing w:before="100" w:beforeAutospacing="1" w:afterAutospacing="1"/>
    </w:pPr>
    <w:rPr>
      <w:rFonts w:ascii="Arial" w:eastAsia="Times New Roman" w:hAnsi="Arial" w:cs="Arial"/>
      <w:bCs w:val="0"/>
      <w:color w:val="auto"/>
      <w:sz w:val="20"/>
      <w:szCs w:val="20"/>
      <w:lang w:val="en-GB"/>
    </w:rPr>
  </w:style>
  <w:style w:type="paragraph" w:styleId="BodyText">
    <w:name w:val="Body Text"/>
    <w:basedOn w:val="Normal"/>
    <w:link w:val="BodyTextChar"/>
    <w:uiPriority w:val="99"/>
    <w:unhideWhenUsed/>
    <w:rsid w:val="00AD41C5"/>
    <w:pPr>
      <w:spacing w:after="120"/>
    </w:pPr>
  </w:style>
  <w:style w:type="character" w:customStyle="1" w:styleId="BodyTextChar">
    <w:name w:val="Body Text Char"/>
    <w:basedOn w:val="DefaultParagraphFont"/>
    <w:link w:val="BodyText"/>
    <w:uiPriority w:val="99"/>
    <w:rsid w:val="00AD41C5"/>
    <w:rPr>
      <w:sz w:val="21"/>
    </w:rPr>
  </w:style>
  <w:style w:type="paragraph" w:customStyle="1" w:styleId="ssNoHeading2">
    <w:name w:val="ssNoHeading2"/>
    <w:basedOn w:val="Heading2"/>
    <w:rsid w:val="00E1557C"/>
    <w:pPr>
      <w:keepNext w:val="0"/>
      <w:keepLines w:val="0"/>
      <w:tabs>
        <w:tab w:val="num" w:pos="709"/>
      </w:tabs>
      <w:spacing w:before="0" w:after="260" w:line="260" w:lineRule="atLeast"/>
      <w:ind w:left="709" w:hanging="709"/>
      <w:jc w:val="both"/>
    </w:pPr>
    <w:rPr>
      <w:rFonts w:ascii="Arial" w:eastAsia="Times New Roman" w:hAnsi="Arial" w:cs="Times New Roman"/>
      <w:bCs w:val="0"/>
      <w:color w:val="auto"/>
      <w:sz w:val="22"/>
      <w:szCs w:val="20"/>
      <w:lang w:val="en-GB"/>
    </w:rPr>
  </w:style>
  <w:style w:type="paragraph" w:customStyle="1" w:styleId="ssPara1">
    <w:name w:val="ssPara1"/>
    <w:basedOn w:val="Normal"/>
    <w:rsid w:val="008451BD"/>
    <w:pPr>
      <w:spacing w:after="260" w:line="260" w:lineRule="atLeast"/>
      <w:jc w:val="both"/>
    </w:pPr>
    <w:rPr>
      <w:rFonts w:ascii="Arial" w:eastAsia="Times New Roman" w:hAnsi="Arial" w:cs="Arial"/>
      <w:sz w:val="22"/>
      <w:lang w:val="en-GB" w:eastAsia="en-GB"/>
    </w:rPr>
  </w:style>
  <w:style w:type="paragraph" w:customStyle="1" w:styleId="Default">
    <w:name w:val="Default"/>
    <w:rsid w:val="00473C9A"/>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2">
    <w:name w:val="Body Text 2"/>
    <w:basedOn w:val="Normal"/>
    <w:link w:val="BodyText2Char"/>
    <w:uiPriority w:val="99"/>
    <w:semiHidden/>
    <w:unhideWhenUsed/>
    <w:rsid w:val="00473C9A"/>
    <w:pPr>
      <w:spacing w:after="120" w:line="480" w:lineRule="auto"/>
    </w:pPr>
  </w:style>
  <w:style w:type="character" w:customStyle="1" w:styleId="BodyText2Char">
    <w:name w:val="Body Text 2 Char"/>
    <w:basedOn w:val="DefaultParagraphFont"/>
    <w:link w:val="BodyText2"/>
    <w:uiPriority w:val="99"/>
    <w:semiHidden/>
    <w:rsid w:val="00473C9A"/>
    <w:rPr>
      <w:sz w:val="21"/>
    </w:rPr>
  </w:style>
  <w:style w:type="paragraph" w:styleId="NormalWeb">
    <w:name w:val="Normal (Web)"/>
    <w:basedOn w:val="Normal"/>
    <w:uiPriority w:val="99"/>
    <w:rsid w:val="008777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PlainTextChar">
    <w:name w:val="Plain Text Char"/>
    <w:basedOn w:val="DefaultParagraphFont"/>
    <w:link w:val="PlainText"/>
    <w:rsid w:val="005C4E46"/>
    <w:rPr>
      <w:rFonts w:ascii="Consolas" w:hAnsi="Consolas"/>
    </w:rPr>
  </w:style>
  <w:style w:type="paragraph" w:styleId="PlainText">
    <w:name w:val="Plain Text"/>
    <w:basedOn w:val="Normal"/>
    <w:link w:val="PlainTextChar"/>
    <w:rsid w:val="005C4E46"/>
    <w:pPr>
      <w:spacing w:after="0" w:line="240" w:lineRule="auto"/>
    </w:pPr>
    <w:rPr>
      <w:rFonts w:ascii="Consolas" w:hAnsi="Consolas"/>
      <w:sz w:val="22"/>
    </w:rPr>
  </w:style>
  <w:style w:type="character" w:customStyle="1" w:styleId="PlainTextChar1">
    <w:name w:val="Plain Text Char1"/>
    <w:basedOn w:val="DefaultParagraphFont"/>
    <w:uiPriority w:val="99"/>
    <w:semiHidden/>
    <w:rsid w:val="005C4E46"/>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george\AppData\Roaming\Microsoft\Templates\AdjacencyLetter(2).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microsoft.com/office/word/2004/10/bibliography" xmlns="http://schemas.microsoft.com/office/word/2004/10/bibliography"/>
</file>

<file path=customXml/item2.xml><?xml version="1.0" encoding="utf-8"?>
<CoverPageProperties xmlns="http://schemas.microsoft.com/office/2006/coverPageProps">
  <PublishDate/>
  <Abstract/>
  <CompanyAddress/>
  <CompanyPhone/>
  <CompanyFax/>
  <CompanyEmail/>
</CoverPage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F525A08E93C647AEED9309E7A7A275" ma:contentTypeVersion="1" ma:contentTypeDescription="Create a new document." ma:contentTypeScope="" ma:versionID="0fa95d3135f597099584bcc6c63ca7f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2CF5E3A-7B6D-49D9-98D1-497DE9185669}"/>
</file>

<file path=customXml/itemProps2.xml><?xml version="1.0" encoding="utf-8"?>
<ds:datastoreItem xmlns:ds="http://schemas.openxmlformats.org/officeDocument/2006/customXml" ds:itemID="{8A90BD7C-A107-473D-9CEC-88442B1DCEDA}"/>
</file>

<file path=customXml/itemProps3.xml><?xml version="1.0" encoding="utf-8"?>
<ds:datastoreItem xmlns:ds="http://schemas.openxmlformats.org/officeDocument/2006/customXml" ds:itemID="{AB9955DB-4FB2-41FA-ABE0-2EF73153D978}"/>
</file>

<file path=customXml/itemProps4.xml><?xml version="1.0" encoding="utf-8"?>
<ds:datastoreItem xmlns:ds="http://schemas.openxmlformats.org/officeDocument/2006/customXml" ds:itemID="{9FC5DAEB-4C07-4759-8F45-D1EF54239738}"/>
</file>

<file path=customXml/itemProps5.xml><?xml version="1.0" encoding="utf-8"?>
<ds:datastoreItem xmlns:ds="http://schemas.openxmlformats.org/officeDocument/2006/customXml" ds:itemID="{5472DDDD-EF00-4AE5-AFBA-4A4AE8527F10}"/>
</file>

<file path=customXml/itemProps6.xml><?xml version="1.0" encoding="utf-8"?>
<ds:datastoreItem xmlns:ds="http://schemas.openxmlformats.org/officeDocument/2006/customXml" ds:itemID="{8C0B849D-26C3-453E-A951-54706579CE31}"/>
</file>

<file path=customXml/itemProps7.xml><?xml version="1.0" encoding="utf-8"?>
<ds:datastoreItem xmlns:ds="http://schemas.openxmlformats.org/officeDocument/2006/customXml" ds:itemID="{8C342B43-57BD-483B-968B-B3145ABEEEEF}"/>
</file>

<file path=docProps/app.xml><?xml version="1.0" encoding="utf-8"?>
<Properties xmlns="http://schemas.openxmlformats.org/officeDocument/2006/extended-properties" xmlns:vt="http://schemas.openxmlformats.org/officeDocument/2006/docPropsVTypes">
  <Template>AdjacencyLetter(2)</Template>
  <TotalTime>67</TotalTime>
  <Pages>26</Pages>
  <Words>3480</Words>
  <Characters>19836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2015-12-09T08:36:00Z</cp:lastPrinted>
  <dcterms:created xsi:type="dcterms:W3CDTF">2015-12-09T07:22:00Z</dcterms:created>
  <dcterms:modified xsi:type="dcterms:W3CDTF">2015-12-09T08:43:00Z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TC017730519991</vt:lpwstr>
  </property>
  <property fmtid="{D5CDD505-2E9C-101B-9397-08002B2CF9AE}" pid="3" name="ContentTypeId">
    <vt:lpwstr>0x0101005EF525A08E93C647AEED9309E7A7A275</vt:lpwstr>
  </property>
</Properties>
</file>